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BFECC" w14:textId="3A26CEB8" w:rsidR="00623D30" w:rsidRDefault="00623D30" w:rsidP="00623D30">
      <w:pPr>
        <w:jc w:val="center"/>
        <w:rPr>
          <w:rFonts w:cstheme="minorHAnsi"/>
          <w:b/>
          <w:color w:val="4A4A4A"/>
          <w:szCs w:val="21"/>
        </w:rPr>
      </w:pPr>
      <w:r w:rsidRPr="00C577CD">
        <w:rPr>
          <w:rFonts w:cstheme="minorHAnsi"/>
          <w:b/>
          <w:color w:val="4A4A4A"/>
          <w:szCs w:val="21"/>
        </w:rPr>
        <w:t>Methodology Development Narrative</w:t>
      </w:r>
    </w:p>
    <w:p w14:paraId="7DD53EB5" w14:textId="5DD5247B" w:rsidR="00733BB2" w:rsidRPr="00C577CD" w:rsidRDefault="00733BB2" w:rsidP="00623D30">
      <w:pPr>
        <w:jc w:val="center"/>
        <w:rPr>
          <w:rFonts w:cstheme="minorHAnsi"/>
          <w:b/>
          <w:color w:val="4A4A4A"/>
          <w:szCs w:val="21"/>
        </w:rPr>
      </w:pPr>
      <w:r>
        <w:rPr>
          <w:rFonts w:cstheme="minorHAnsi"/>
          <w:b/>
          <w:color w:val="4A4A4A"/>
          <w:szCs w:val="21"/>
        </w:rPr>
        <w:t>September 2019</w:t>
      </w:r>
    </w:p>
    <w:p w14:paraId="164B90F4" w14:textId="470EE32B" w:rsidR="00733BB2" w:rsidRPr="00130A9B" w:rsidRDefault="00733BB2" w:rsidP="00733BB2">
      <w:pPr>
        <w:pStyle w:val="MGTHeader"/>
        <w:jc w:val="both"/>
        <w:rPr>
          <w:iCs/>
          <w:color w:val="4A4A4A"/>
          <w:sz w:val="22"/>
          <w:szCs w:val="22"/>
        </w:rPr>
      </w:pPr>
      <w:r w:rsidRPr="00130A9B">
        <w:rPr>
          <w:rFonts w:cstheme="minorHAnsi"/>
          <w:b/>
          <w:bCs/>
          <w:iCs/>
          <w:color w:val="4A4A4A"/>
          <w:sz w:val="22"/>
          <w:szCs w:val="22"/>
        </w:rPr>
        <w:t>Indicator 16.4.1:</w:t>
      </w:r>
      <w:r w:rsidRPr="00130A9B">
        <w:rPr>
          <w:rFonts w:cstheme="minorHAnsi"/>
          <w:iCs/>
          <w:color w:val="4A4A4A"/>
          <w:sz w:val="22"/>
          <w:szCs w:val="22"/>
        </w:rPr>
        <w:t xml:space="preserve"> Total value of inward and outward illicit financial flows in current United States dollars</w:t>
      </w:r>
    </w:p>
    <w:p w14:paraId="0A2B4C9D" w14:textId="77777777" w:rsidR="00733BB2" w:rsidRPr="00130A9B" w:rsidRDefault="00733BB2" w:rsidP="00623D30">
      <w:pPr>
        <w:pStyle w:val="MGTHeader"/>
        <w:jc w:val="both"/>
        <w:rPr>
          <w:iCs/>
          <w:color w:val="4A4A4A"/>
          <w:sz w:val="22"/>
          <w:szCs w:val="22"/>
          <w:u w:val="single"/>
        </w:rPr>
      </w:pPr>
    </w:p>
    <w:p w14:paraId="7B9A0136" w14:textId="53A3E3C7" w:rsidR="00623D30" w:rsidRPr="00130A9B" w:rsidRDefault="00623D30" w:rsidP="00623D30">
      <w:pPr>
        <w:pStyle w:val="MGTHeader"/>
        <w:jc w:val="both"/>
        <w:rPr>
          <w:iCs/>
          <w:color w:val="4A4A4A"/>
          <w:sz w:val="22"/>
          <w:szCs w:val="22"/>
        </w:rPr>
      </w:pPr>
      <w:r w:rsidRPr="00130A9B">
        <w:rPr>
          <w:b/>
          <w:bCs/>
          <w:iCs/>
          <w:color w:val="4A4A4A"/>
          <w:sz w:val="22"/>
          <w:szCs w:val="22"/>
        </w:rPr>
        <w:t>Target 16.4:</w:t>
      </w:r>
      <w:r w:rsidRPr="00130A9B">
        <w:rPr>
          <w:iCs/>
          <w:color w:val="4A4A4A"/>
          <w:sz w:val="22"/>
          <w:szCs w:val="22"/>
        </w:rPr>
        <w:t xml:space="preserve"> </w:t>
      </w:r>
      <w:r w:rsidR="00733BB2" w:rsidRPr="00130A9B">
        <w:rPr>
          <w:iCs/>
          <w:color w:val="4A4A4A"/>
          <w:sz w:val="22"/>
          <w:szCs w:val="22"/>
        </w:rPr>
        <w:t>B</w:t>
      </w:r>
      <w:r w:rsidR="00733BB2" w:rsidRPr="00130A9B">
        <w:rPr>
          <w:rFonts w:cstheme="minorHAnsi"/>
          <w:iCs/>
          <w:color w:val="auto"/>
          <w:sz w:val="22"/>
          <w:szCs w:val="22"/>
        </w:rPr>
        <w:t>y 2030, significantly reduc</w:t>
      </w:r>
      <w:r w:rsidR="00130A9B">
        <w:rPr>
          <w:rFonts w:cstheme="minorHAnsi"/>
          <w:iCs/>
          <w:color w:val="auto"/>
          <w:sz w:val="22"/>
          <w:szCs w:val="22"/>
        </w:rPr>
        <w:t>e</w:t>
      </w:r>
      <w:r w:rsidR="00733BB2" w:rsidRPr="00130A9B">
        <w:rPr>
          <w:rFonts w:cstheme="minorHAnsi"/>
          <w:iCs/>
          <w:color w:val="auto"/>
          <w:sz w:val="22"/>
          <w:szCs w:val="22"/>
        </w:rPr>
        <w:t xml:space="preserve"> illicit financial and arms flows, strengthen the recovery and return of stolen assets and combat all forms of organized crime.</w:t>
      </w:r>
    </w:p>
    <w:p w14:paraId="36B73B3A" w14:textId="77777777" w:rsidR="00623D30" w:rsidRDefault="00623D30" w:rsidP="00623D30">
      <w:pPr>
        <w:pStyle w:val="Default"/>
        <w:spacing w:line="276" w:lineRule="auto"/>
        <w:rPr>
          <w:rFonts w:asciiTheme="minorHAnsi" w:hAnsiTheme="minorHAnsi" w:cstheme="minorHAnsi"/>
          <w:color w:val="4A4A4A"/>
          <w:sz w:val="21"/>
          <w:szCs w:val="21"/>
          <w:lang w:val="en-GB"/>
        </w:rPr>
      </w:pPr>
    </w:p>
    <w:p w14:paraId="20B2733E" w14:textId="77777777" w:rsidR="00733BB2" w:rsidRPr="00733BB2" w:rsidRDefault="00733BB2" w:rsidP="00733BB2">
      <w:pPr>
        <w:pStyle w:val="Default"/>
        <w:numPr>
          <w:ilvl w:val="0"/>
          <w:numId w:val="3"/>
        </w:numPr>
        <w:spacing w:line="276" w:lineRule="auto"/>
        <w:rPr>
          <w:rFonts w:asciiTheme="minorHAnsi" w:hAnsiTheme="minorHAnsi" w:cstheme="minorHAnsi"/>
          <w:b/>
          <w:color w:val="4A4A4A"/>
          <w:sz w:val="22"/>
          <w:szCs w:val="21"/>
          <w:lang w:val="en-GB"/>
        </w:rPr>
      </w:pPr>
      <w:r w:rsidRPr="00733BB2">
        <w:rPr>
          <w:rFonts w:asciiTheme="minorHAnsi" w:hAnsiTheme="minorHAnsi" w:cstheme="minorHAnsi"/>
          <w:b/>
          <w:color w:val="4A4A4A"/>
          <w:sz w:val="22"/>
          <w:szCs w:val="21"/>
          <w:lang w:val="en-GB"/>
        </w:rPr>
        <w:t>Executive Summary</w:t>
      </w:r>
    </w:p>
    <w:p w14:paraId="5C413277" w14:textId="77777777" w:rsidR="009130FF" w:rsidRDefault="009130FF" w:rsidP="001E13A7">
      <w:pPr>
        <w:pStyle w:val="Default"/>
        <w:spacing w:line="276" w:lineRule="auto"/>
        <w:jc w:val="both"/>
        <w:rPr>
          <w:rFonts w:cstheme="minorHAnsi"/>
          <w:sz w:val="21"/>
          <w:szCs w:val="21"/>
        </w:rPr>
      </w:pPr>
    </w:p>
    <w:p w14:paraId="0EBB7F4A" w14:textId="1E2067F7" w:rsidR="00CB00B1" w:rsidRDefault="00CB00B1" w:rsidP="001E13A7">
      <w:pPr>
        <w:pStyle w:val="Default"/>
        <w:spacing w:line="276" w:lineRule="auto"/>
        <w:jc w:val="both"/>
        <w:rPr>
          <w:rFonts w:cstheme="minorHAnsi"/>
          <w:sz w:val="21"/>
          <w:szCs w:val="21"/>
        </w:rPr>
      </w:pPr>
      <w:r w:rsidRPr="001E13A7">
        <w:rPr>
          <w:rFonts w:cstheme="minorHAnsi"/>
          <w:sz w:val="21"/>
          <w:szCs w:val="21"/>
        </w:rPr>
        <w:t>The 2030 Agenda for Sustainable Development identified the reduction of illicit financial flows (IFFs) as a priority area to build peaceful societies around the world. Combatting IFFs is considered a crucial component of global efforts to promote peace, justice and strong institutions</w:t>
      </w:r>
      <w:r w:rsidR="00FB13E8">
        <w:rPr>
          <w:rFonts w:cstheme="minorHAnsi"/>
          <w:sz w:val="21"/>
          <w:szCs w:val="21"/>
        </w:rPr>
        <w:t>,</w:t>
      </w:r>
      <w:r w:rsidRPr="001E13A7">
        <w:rPr>
          <w:rFonts w:cstheme="minorHAnsi"/>
          <w:sz w:val="21"/>
          <w:szCs w:val="21"/>
        </w:rPr>
        <w:t xml:space="preserve"> as reflected in target 16.4.</w:t>
      </w:r>
    </w:p>
    <w:p w14:paraId="31F9C5F0" w14:textId="77777777" w:rsidR="001E13A7" w:rsidRPr="001E13A7" w:rsidRDefault="001E13A7" w:rsidP="001E13A7">
      <w:pPr>
        <w:pStyle w:val="Default"/>
        <w:spacing w:line="276" w:lineRule="auto"/>
        <w:jc w:val="both"/>
        <w:rPr>
          <w:rFonts w:cstheme="minorHAnsi"/>
          <w:sz w:val="21"/>
          <w:szCs w:val="21"/>
        </w:rPr>
      </w:pPr>
    </w:p>
    <w:p w14:paraId="4A0EFD18" w14:textId="547341A8" w:rsidR="00CB00B1" w:rsidRDefault="00CB00B1" w:rsidP="001E13A7">
      <w:pPr>
        <w:pStyle w:val="Default"/>
        <w:spacing w:line="276" w:lineRule="auto"/>
        <w:jc w:val="both"/>
        <w:rPr>
          <w:rFonts w:cstheme="minorHAnsi"/>
          <w:sz w:val="21"/>
          <w:szCs w:val="21"/>
        </w:rPr>
      </w:pPr>
      <w:r w:rsidRPr="001E13A7">
        <w:rPr>
          <w:rFonts w:cstheme="minorHAnsi"/>
          <w:sz w:val="21"/>
          <w:szCs w:val="21"/>
        </w:rPr>
        <w:t>At the time of selecting indicator 16.4.1, total value of inward and outward IFFs, to the indicator framework of the 2030 Agenda for Sustainable Development, internationally established definition</w:t>
      </w:r>
      <w:r w:rsidR="00FB13E8">
        <w:rPr>
          <w:rFonts w:cstheme="minorHAnsi"/>
          <w:sz w:val="21"/>
          <w:szCs w:val="21"/>
        </w:rPr>
        <w:t>s</w:t>
      </w:r>
      <w:r w:rsidRPr="001E13A7">
        <w:rPr>
          <w:rFonts w:cstheme="minorHAnsi"/>
          <w:sz w:val="21"/>
          <w:szCs w:val="21"/>
        </w:rPr>
        <w:t xml:space="preserve"> or methodology did not exist for </w:t>
      </w:r>
      <w:r w:rsidR="00FB13E8">
        <w:rPr>
          <w:rFonts w:cstheme="minorHAnsi"/>
          <w:sz w:val="21"/>
          <w:szCs w:val="21"/>
        </w:rPr>
        <w:t xml:space="preserve">the </w:t>
      </w:r>
      <w:r w:rsidRPr="001E13A7">
        <w:rPr>
          <w:rFonts w:cstheme="minorHAnsi"/>
          <w:sz w:val="21"/>
          <w:szCs w:val="21"/>
        </w:rPr>
        <w:t>measur</w:t>
      </w:r>
      <w:r w:rsidR="00FB13E8">
        <w:rPr>
          <w:rFonts w:cstheme="minorHAnsi"/>
          <w:sz w:val="21"/>
          <w:szCs w:val="21"/>
        </w:rPr>
        <w:t>ement of</w:t>
      </w:r>
      <w:r w:rsidRPr="001E13A7">
        <w:rPr>
          <w:rFonts w:cstheme="minorHAnsi"/>
          <w:sz w:val="21"/>
          <w:szCs w:val="21"/>
        </w:rPr>
        <w:t xml:space="preserve"> IFFs.</w:t>
      </w:r>
    </w:p>
    <w:p w14:paraId="5827761E" w14:textId="77777777" w:rsidR="001E13A7" w:rsidRPr="001E13A7" w:rsidRDefault="001E13A7" w:rsidP="001E13A7">
      <w:pPr>
        <w:pStyle w:val="Default"/>
        <w:spacing w:line="276" w:lineRule="auto"/>
        <w:jc w:val="both"/>
        <w:rPr>
          <w:rFonts w:cstheme="minorHAnsi"/>
          <w:sz w:val="21"/>
          <w:szCs w:val="21"/>
        </w:rPr>
      </w:pPr>
    </w:p>
    <w:p w14:paraId="3C1058F0" w14:textId="7C230A4D" w:rsidR="00CB00B1" w:rsidRDefault="00CB00B1" w:rsidP="001E13A7">
      <w:pPr>
        <w:pStyle w:val="Default"/>
        <w:spacing w:line="276" w:lineRule="auto"/>
        <w:jc w:val="both"/>
        <w:rPr>
          <w:rFonts w:cstheme="minorHAnsi"/>
          <w:sz w:val="21"/>
          <w:szCs w:val="21"/>
        </w:rPr>
      </w:pPr>
      <w:r w:rsidRPr="006E31D4">
        <w:rPr>
          <w:rFonts w:cstheme="minorHAnsi"/>
          <w:sz w:val="21"/>
          <w:szCs w:val="21"/>
        </w:rPr>
        <w:t xml:space="preserve">The custodian agencies of SDG 16.4.1, the United Nations Conference on Trade and Development (UNCTAD) and the United Nations Office on Drugs and Crime (UNODC), have been working jointly to develop </w:t>
      </w:r>
      <w:r w:rsidR="001E13A7" w:rsidRPr="006E31D4">
        <w:rPr>
          <w:rFonts w:cstheme="minorHAnsi"/>
          <w:sz w:val="21"/>
          <w:szCs w:val="21"/>
        </w:rPr>
        <w:t xml:space="preserve">the </w:t>
      </w:r>
      <w:r w:rsidRPr="006E31D4">
        <w:rPr>
          <w:rFonts w:cstheme="minorHAnsi"/>
          <w:sz w:val="21"/>
          <w:szCs w:val="21"/>
        </w:rPr>
        <w:t xml:space="preserve">statistical </w:t>
      </w:r>
      <w:r w:rsidR="001E13A7" w:rsidRPr="006E31D4">
        <w:rPr>
          <w:rFonts w:cstheme="minorHAnsi"/>
          <w:sz w:val="21"/>
          <w:szCs w:val="21"/>
        </w:rPr>
        <w:t xml:space="preserve">definitions and methodologies for the </w:t>
      </w:r>
      <w:r w:rsidRPr="006E31D4">
        <w:rPr>
          <w:rFonts w:cstheme="minorHAnsi"/>
          <w:sz w:val="21"/>
          <w:szCs w:val="21"/>
        </w:rPr>
        <w:t xml:space="preserve">measurement </w:t>
      </w:r>
      <w:r w:rsidR="001E13A7" w:rsidRPr="006E31D4">
        <w:rPr>
          <w:rFonts w:cstheme="minorHAnsi"/>
          <w:sz w:val="21"/>
          <w:szCs w:val="21"/>
        </w:rPr>
        <w:t xml:space="preserve">of </w:t>
      </w:r>
      <w:r w:rsidRPr="006E31D4">
        <w:rPr>
          <w:rFonts w:cstheme="minorHAnsi"/>
          <w:sz w:val="21"/>
          <w:szCs w:val="21"/>
        </w:rPr>
        <w:t xml:space="preserve">this indicator. </w:t>
      </w:r>
      <w:r w:rsidR="001E13A7" w:rsidRPr="006E31D4">
        <w:rPr>
          <w:rFonts w:cstheme="minorHAnsi"/>
          <w:sz w:val="21"/>
          <w:szCs w:val="21"/>
        </w:rPr>
        <w:t>To this end, the custodian agencies held two expert consultations in 2017 and 2018, and as a result, established a joint statistical Task Force on the statistical measurement of IFFs</w:t>
      </w:r>
      <w:r w:rsidR="00272502" w:rsidRPr="006E31D4">
        <w:rPr>
          <w:rFonts w:cstheme="minorHAnsi"/>
          <w:sz w:val="21"/>
          <w:szCs w:val="21"/>
        </w:rPr>
        <w:t>, which in July 2019 reached consensus on the statistical definitions</w:t>
      </w:r>
      <w:r w:rsidR="00417B38">
        <w:rPr>
          <w:rFonts w:cstheme="minorHAnsi"/>
          <w:sz w:val="21"/>
          <w:szCs w:val="21"/>
        </w:rPr>
        <w:t>,</w:t>
      </w:r>
      <w:r w:rsidR="00272502" w:rsidRPr="006E31D4">
        <w:rPr>
          <w:rFonts w:cstheme="minorHAnsi"/>
          <w:sz w:val="21"/>
          <w:szCs w:val="21"/>
        </w:rPr>
        <w:t xml:space="preserve"> typology </w:t>
      </w:r>
      <w:r w:rsidR="00417B38">
        <w:rPr>
          <w:rFonts w:cstheme="minorHAnsi"/>
          <w:sz w:val="21"/>
          <w:szCs w:val="21"/>
        </w:rPr>
        <w:t xml:space="preserve">and measurement methodology </w:t>
      </w:r>
      <w:r w:rsidR="00272502" w:rsidRPr="006E31D4">
        <w:rPr>
          <w:rFonts w:cstheme="minorHAnsi"/>
          <w:sz w:val="21"/>
          <w:szCs w:val="21"/>
        </w:rPr>
        <w:t>of IFFs</w:t>
      </w:r>
      <w:r w:rsidR="001E13A7" w:rsidRPr="006E31D4">
        <w:rPr>
          <w:rFonts w:cstheme="minorHAnsi"/>
          <w:sz w:val="21"/>
          <w:szCs w:val="21"/>
        </w:rPr>
        <w:t xml:space="preserve">. </w:t>
      </w:r>
      <w:r w:rsidRPr="006E31D4">
        <w:rPr>
          <w:rFonts w:cstheme="minorHAnsi"/>
          <w:sz w:val="21"/>
          <w:szCs w:val="21"/>
        </w:rPr>
        <w:t xml:space="preserve">The </w:t>
      </w:r>
      <w:r w:rsidR="001E13A7" w:rsidRPr="006E31D4">
        <w:rPr>
          <w:rFonts w:cstheme="minorHAnsi"/>
          <w:sz w:val="21"/>
          <w:szCs w:val="21"/>
        </w:rPr>
        <w:t xml:space="preserve">Task Force </w:t>
      </w:r>
      <w:r w:rsidRPr="006E31D4">
        <w:rPr>
          <w:rFonts w:cstheme="minorHAnsi"/>
          <w:sz w:val="21"/>
          <w:szCs w:val="21"/>
        </w:rPr>
        <w:t>involves statisticians representing national statistical offices (NSOs), central banks, customs and tax authorities, as well as other relevant experts</w:t>
      </w:r>
      <w:r w:rsidR="001E13A7" w:rsidRPr="006E31D4">
        <w:rPr>
          <w:rFonts w:cstheme="minorHAnsi"/>
          <w:sz w:val="21"/>
          <w:szCs w:val="21"/>
        </w:rPr>
        <w:t xml:space="preserve"> of statistics</w:t>
      </w:r>
      <w:r w:rsidRPr="006E31D4">
        <w:rPr>
          <w:rFonts w:cstheme="minorHAnsi"/>
          <w:sz w:val="21"/>
          <w:szCs w:val="21"/>
        </w:rPr>
        <w:t>.</w:t>
      </w:r>
      <w:r w:rsidRPr="001E13A7">
        <w:rPr>
          <w:rFonts w:cstheme="minorHAnsi"/>
          <w:sz w:val="21"/>
          <w:szCs w:val="21"/>
        </w:rPr>
        <w:t xml:space="preserve"> </w:t>
      </w:r>
    </w:p>
    <w:p w14:paraId="343B0C00" w14:textId="77777777" w:rsidR="00417B38" w:rsidRDefault="00417B38" w:rsidP="00417B38">
      <w:pPr>
        <w:pStyle w:val="Default"/>
        <w:spacing w:line="276" w:lineRule="auto"/>
        <w:jc w:val="both"/>
        <w:rPr>
          <w:rFonts w:cstheme="minorHAnsi"/>
          <w:sz w:val="21"/>
          <w:szCs w:val="21"/>
        </w:rPr>
      </w:pPr>
    </w:p>
    <w:p w14:paraId="5946ECD7" w14:textId="00D0ACEB" w:rsidR="00417B38" w:rsidRDefault="00417B38" w:rsidP="00417B38">
      <w:pPr>
        <w:pStyle w:val="Default"/>
        <w:spacing w:line="276" w:lineRule="auto"/>
        <w:jc w:val="both"/>
        <w:rPr>
          <w:rFonts w:asciiTheme="minorHAnsi" w:eastAsiaTheme="minorEastAsia" w:hAnsiTheme="minorHAnsi" w:cs="TimesNewRomanPS-BoldMT"/>
          <w:bCs/>
          <w:color w:val="auto"/>
          <w:sz w:val="21"/>
          <w:szCs w:val="21"/>
          <w:lang w:eastAsia="zh-CN"/>
        </w:rPr>
      </w:pPr>
      <w:r>
        <w:rPr>
          <w:rFonts w:cstheme="minorHAnsi"/>
          <w:sz w:val="21"/>
          <w:szCs w:val="21"/>
        </w:rPr>
        <w:t xml:space="preserve">While the proposed statistical definition, classifications and methodology are now submitted to the IAEG-SDGs to consider re-classifying the indicator from Tier III to Tier II, the Task Force will continue its work to support countries in national data collection and compilation. </w:t>
      </w:r>
    </w:p>
    <w:p w14:paraId="66D65FDF" w14:textId="77777777" w:rsidR="001E13A7" w:rsidRPr="001E13A7" w:rsidRDefault="001E13A7" w:rsidP="001E13A7">
      <w:pPr>
        <w:pStyle w:val="Default"/>
        <w:spacing w:line="276" w:lineRule="auto"/>
        <w:jc w:val="both"/>
        <w:rPr>
          <w:rFonts w:cstheme="minorHAnsi"/>
          <w:sz w:val="21"/>
          <w:szCs w:val="21"/>
        </w:rPr>
      </w:pPr>
    </w:p>
    <w:p w14:paraId="2B6CF9E5" w14:textId="5F735C60" w:rsidR="00CB00B1" w:rsidRDefault="00CB00B1" w:rsidP="00417B38">
      <w:pPr>
        <w:pStyle w:val="Default"/>
        <w:spacing w:line="276" w:lineRule="auto"/>
        <w:jc w:val="both"/>
        <w:rPr>
          <w:rFonts w:cstheme="minorHAnsi"/>
          <w:sz w:val="21"/>
          <w:szCs w:val="21"/>
        </w:rPr>
      </w:pPr>
      <w:bookmarkStart w:id="0" w:name="_Hlk9956289"/>
      <w:r w:rsidRPr="001E13A7">
        <w:rPr>
          <w:rFonts w:cstheme="minorHAnsi"/>
          <w:sz w:val="21"/>
          <w:szCs w:val="21"/>
        </w:rPr>
        <w:t xml:space="preserve">This paper </w:t>
      </w:r>
      <w:r w:rsidR="001E13A7" w:rsidRPr="001E13A7">
        <w:rPr>
          <w:rFonts w:cstheme="minorHAnsi"/>
          <w:sz w:val="21"/>
          <w:szCs w:val="21"/>
        </w:rPr>
        <w:t xml:space="preserve">provides the methodology development narrative highlighting the objective and rationale of SDG indicator 16.4.1 and showcasing the steps taken to develop the methodology. </w:t>
      </w:r>
      <w:bookmarkEnd w:id="0"/>
    </w:p>
    <w:p w14:paraId="41FCC904" w14:textId="77777777" w:rsidR="001E13A7" w:rsidRPr="001E13A7" w:rsidRDefault="001E13A7" w:rsidP="001E13A7">
      <w:pPr>
        <w:pStyle w:val="Default"/>
        <w:spacing w:line="276" w:lineRule="auto"/>
        <w:jc w:val="both"/>
        <w:rPr>
          <w:rFonts w:cstheme="minorHAnsi"/>
          <w:sz w:val="21"/>
          <w:szCs w:val="21"/>
        </w:rPr>
      </w:pPr>
    </w:p>
    <w:p w14:paraId="7864C2F5" w14:textId="77777777" w:rsidR="00EE7E5E" w:rsidRPr="00C577CD" w:rsidRDefault="00EE7E5E" w:rsidP="009130FF">
      <w:pPr>
        <w:pStyle w:val="Default"/>
        <w:keepNext/>
        <w:numPr>
          <w:ilvl w:val="0"/>
          <w:numId w:val="3"/>
        </w:numPr>
        <w:spacing w:line="276" w:lineRule="auto"/>
        <w:rPr>
          <w:rFonts w:asciiTheme="minorHAnsi" w:hAnsiTheme="minorHAnsi" w:cstheme="minorHAnsi"/>
          <w:b/>
          <w:color w:val="4A4A4A"/>
          <w:sz w:val="22"/>
          <w:szCs w:val="21"/>
          <w:lang w:val="en-GB"/>
        </w:rPr>
      </w:pPr>
      <w:r w:rsidRPr="00C577CD">
        <w:rPr>
          <w:rFonts w:asciiTheme="minorHAnsi" w:hAnsiTheme="minorHAnsi" w:cstheme="minorHAnsi"/>
          <w:b/>
          <w:color w:val="4A4A4A"/>
          <w:sz w:val="22"/>
          <w:szCs w:val="21"/>
          <w:lang w:val="en-GB"/>
        </w:rPr>
        <w:t xml:space="preserve">Introduction </w:t>
      </w:r>
    </w:p>
    <w:p w14:paraId="13F8A814" w14:textId="31830519" w:rsidR="00623D30" w:rsidRPr="00C17389" w:rsidRDefault="00623D30" w:rsidP="009130FF">
      <w:pPr>
        <w:pStyle w:val="Default"/>
        <w:keepNext/>
        <w:spacing w:line="276" w:lineRule="auto"/>
        <w:jc w:val="both"/>
        <w:rPr>
          <w:rFonts w:asciiTheme="minorHAnsi" w:hAnsiTheme="minorHAnsi" w:cstheme="minorHAnsi"/>
          <w:color w:val="auto"/>
          <w:sz w:val="21"/>
          <w:szCs w:val="21"/>
          <w:lang w:val="en-GB"/>
        </w:rPr>
      </w:pPr>
    </w:p>
    <w:p w14:paraId="3C547489" w14:textId="3FF3FFFB" w:rsidR="00C17389" w:rsidRDefault="00C17389" w:rsidP="00C17389">
      <w:pPr>
        <w:pStyle w:val="Default"/>
        <w:spacing w:line="276" w:lineRule="auto"/>
        <w:jc w:val="both"/>
        <w:rPr>
          <w:rFonts w:asciiTheme="minorHAnsi" w:hAnsiTheme="minorHAnsi" w:cstheme="minorHAnsi"/>
          <w:color w:val="auto"/>
          <w:sz w:val="21"/>
          <w:szCs w:val="21"/>
          <w:lang w:val="en-GB"/>
        </w:rPr>
      </w:pPr>
      <w:r w:rsidRPr="00C17389">
        <w:rPr>
          <w:rFonts w:asciiTheme="minorHAnsi" w:hAnsiTheme="minorHAnsi" w:cstheme="minorHAnsi"/>
          <w:color w:val="auto"/>
          <w:sz w:val="21"/>
          <w:szCs w:val="21"/>
          <w:lang w:val="en-GB"/>
        </w:rPr>
        <w:t xml:space="preserve">Every year organized crime and the trade with illegal goods, such as drug trafficking or trafficking in firearms generate billions of dollars of IFFs. Proceeds of crime are channeled abroad, often to safe havens, and are laundered and otherwise re-utilized. Large scale organized crime, and the related illegal economy, weakens state institutions by fueling corruption and violence, and undermines the rule of law. It discourages public and private investment and deprives the licit economy from resources that are needed for sustainable development along all its dimensions. </w:t>
      </w:r>
    </w:p>
    <w:p w14:paraId="0EB00C3D" w14:textId="77777777" w:rsidR="00C17389" w:rsidRPr="00C17389" w:rsidRDefault="00C17389" w:rsidP="00C17389">
      <w:pPr>
        <w:pStyle w:val="Default"/>
        <w:spacing w:line="276" w:lineRule="auto"/>
        <w:jc w:val="both"/>
        <w:rPr>
          <w:rFonts w:asciiTheme="minorHAnsi" w:hAnsiTheme="minorHAnsi" w:cstheme="minorHAnsi"/>
          <w:color w:val="auto"/>
          <w:sz w:val="21"/>
          <w:szCs w:val="21"/>
          <w:lang w:val="en-GB"/>
        </w:rPr>
      </w:pPr>
    </w:p>
    <w:p w14:paraId="0F078949" w14:textId="5E1885BE" w:rsidR="00C17389" w:rsidRDefault="00C17389" w:rsidP="00C17389">
      <w:pPr>
        <w:pStyle w:val="Default"/>
        <w:spacing w:line="276" w:lineRule="auto"/>
        <w:jc w:val="both"/>
        <w:rPr>
          <w:rFonts w:asciiTheme="minorHAnsi" w:hAnsiTheme="minorHAnsi" w:cstheme="minorHAnsi"/>
          <w:color w:val="auto"/>
          <w:sz w:val="21"/>
          <w:szCs w:val="21"/>
          <w:lang w:val="en-GB"/>
        </w:rPr>
      </w:pPr>
      <w:r w:rsidRPr="00C17389">
        <w:rPr>
          <w:rFonts w:asciiTheme="minorHAnsi" w:hAnsiTheme="minorHAnsi" w:cstheme="minorHAnsi"/>
          <w:color w:val="auto"/>
          <w:sz w:val="21"/>
          <w:szCs w:val="21"/>
          <w:lang w:val="en-GB"/>
        </w:rPr>
        <w:t xml:space="preserve">IFFs originating in the legal economy, such as tax evasion, profit shifting, or trade mis-invoicing divert resources for development, hamper structural transformation and sustainable economic growth. </w:t>
      </w:r>
      <w:r w:rsidRPr="00C17389">
        <w:rPr>
          <w:rFonts w:asciiTheme="minorHAnsi" w:hAnsiTheme="minorHAnsi" w:cstheme="minorHAnsi"/>
          <w:color w:val="auto"/>
          <w:sz w:val="21"/>
          <w:szCs w:val="21"/>
          <w:lang w:val="en-GB"/>
        </w:rPr>
        <w:lastRenderedPageBreak/>
        <w:t xml:space="preserve">Corruption erodes the functioning of criminal justice systems, reduces state revenues and weakens the state institutions. All these are intimately linked to the transfer of large amounts of </w:t>
      </w:r>
      <w:r w:rsidR="00E02A78">
        <w:rPr>
          <w:rFonts w:asciiTheme="minorHAnsi" w:hAnsiTheme="minorHAnsi" w:cstheme="minorHAnsi"/>
          <w:color w:val="auto"/>
          <w:sz w:val="21"/>
          <w:szCs w:val="21"/>
          <w:lang w:val="en-GB"/>
        </w:rPr>
        <w:t xml:space="preserve">financial </w:t>
      </w:r>
      <w:proofErr w:type="spellStart"/>
      <w:r w:rsidR="00E02A78">
        <w:rPr>
          <w:rFonts w:asciiTheme="minorHAnsi" w:hAnsiTheme="minorHAnsi" w:cstheme="minorHAnsi"/>
          <w:color w:val="auto"/>
          <w:sz w:val="21"/>
          <w:szCs w:val="21"/>
          <w:lang w:val="en-GB"/>
        </w:rPr>
        <w:t>respurces</w:t>
      </w:r>
      <w:proofErr w:type="spellEnd"/>
      <w:r w:rsidR="00E02A78">
        <w:rPr>
          <w:rFonts w:asciiTheme="minorHAnsi" w:hAnsiTheme="minorHAnsi" w:cstheme="minorHAnsi"/>
          <w:color w:val="auto"/>
          <w:sz w:val="21"/>
          <w:szCs w:val="21"/>
          <w:lang w:val="en-GB"/>
        </w:rPr>
        <w:t xml:space="preserve"> illicitly sourced</w:t>
      </w:r>
      <w:r w:rsidRPr="00C17389">
        <w:rPr>
          <w:rFonts w:asciiTheme="minorHAnsi" w:hAnsiTheme="minorHAnsi" w:cstheme="minorHAnsi"/>
          <w:color w:val="auto"/>
          <w:sz w:val="21"/>
          <w:szCs w:val="21"/>
          <w:lang w:val="en-GB"/>
        </w:rPr>
        <w:t>, a large proportion of which crosses borders.</w:t>
      </w:r>
    </w:p>
    <w:p w14:paraId="272D4DB4" w14:textId="77777777" w:rsidR="00C17389" w:rsidRPr="00C17389" w:rsidRDefault="00C17389" w:rsidP="00C17389">
      <w:pPr>
        <w:pStyle w:val="Default"/>
        <w:spacing w:line="276" w:lineRule="auto"/>
        <w:jc w:val="both"/>
        <w:rPr>
          <w:rFonts w:asciiTheme="minorHAnsi" w:hAnsiTheme="minorHAnsi" w:cstheme="minorHAnsi"/>
          <w:color w:val="auto"/>
          <w:sz w:val="21"/>
          <w:szCs w:val="21"/>
          <w:lang w:val="en-GB"/>
        </w:rPr>
      </w:pPr>
    </w:p>
    <w:p w14:paraId="2F2A5D02" w14:textId="32B6D1D6" w:rsidR="00C17389" w:rsidRDefault="00C17389" w:rsidP="00C17389">
      <w:pPr>
        <w:pStyle w:val="Default"/>
        <w:spacing w:line="276" w:lineRule="auto"/>
        <w:jc w:val="both"/>
        <w:rPr>
          <w:rFonts w:asciiTheme="minorHAnsi" w:hAnsiTheme="minorHAnsi" w:cstheme="minorHAnsi"/>
          <w:color w:val="auto"/>
          <w:sz w:val="21"/>
          <w:szCs w:val="21"/>
          <w:lang w:val="en-GB"/>
        </w:rPr>
      </w:pPr>
      <w:r w:rsidRPr="00C17389">
        <w:rPr>
          <w:rFonts w:asciiTheme="minorHAnsi" w:hAnsiTheme="minorHAnsi" w:cstheme="minorHAnsi"/>
          <w:color w:val="auto"/>
          <w:sz w:val="21"/>
          <w:szCs w:val="21"/>
          <w:lang w:val="en-GB"/>
        </w:rPr>
        <w:t xml:space="preserve">The risks and the harmful impact of IFFs has been recognized in the 2030 Agenda for Sustainable Development, especially in target 16.4 of the Sustainable Development Goals (SDGs) that calls for, “[b]y 2030, significantly reduce illicit financial flows and arms flows, strengthen the recovery and return of stolen assets and combat all forms of organised crime“. </w:t>
      </w:r>
      <w:r w:rsidR="00E02A78">
        <w:rPr>
          <w:rFonts w:asciiTheme="minorHAnsi" w:hAnsiTheme="minorHAnsi" w:cstheme="minorHAnsi"/>
          <w:color w:val="auto"/>
          <w:sz w:val="21"/>
          <w:szCs w:val="21"/>
          <w:lang w:val="en-GB"/>
        </w:rPr>
        <w:t>So far, the</w:t>
      </w:r>
      <w:r w:rsidR="00E02A78" w:rsidRPr="00C17389">
        <w:rPr>
          <w:rFonts w:asciiTheme="minorHAnsi" w:hAnsiTheme="minorHAnsi" w:cstheme="minorHAnsi"/>
          <w:color w:val="auto"/>
          <w:sz w:val="21"/>
          <w:szCs w:val="21"/>
          <w:lang w:val="en-GB"/>
        </w:rPr>
        <w:t xml:space="preserve"> lack of statistical indicators on IFFs </w:t>
      </w:r>
      <w:r w:rsidR="00E02A78">
        <w:rPr>
          <w:rFonts w:asciiTheme="minorHAnsi" w:hAnsiTheme="minorHAnsi" w:cstheme="minorHAnsi"/>
          <w:color w:val="auto"/>
          <w:sz w:val="21"/>
          <w:szCs w:val="21"/>
          <w:lang w:val="en-GB"/>
        </w:rPr>
        <w:t xml:space="preserve">have </w:t>
      </w:r>
      <w:r w:rsidR="00E02A78" w:rsidRPr="00C17389">
        <w:rPr>
          <w:rFonts w:asciiTheme="minorHAnsi" w:hAnsiTheme="minorHAnsi" w:cstheme="minorHAnsi"/>
          <w:color w:val="auto"/>
          <w:sz w:val="21"/>
          <w:szCs w:val="21"/>
          <w:lang w:val="en-GB"/>
        </w:rPr>
        <w:t>reduce</w:t>
      </w:r>
      <w:r w:rsidR="00E02A78">
        <w:rPr>
          <w:rFonts w:asciiTheme="minorHAnsi" w:hAnsiTheme="minorHAnsi" w:cstheme="minorHAnsi"/>
          <w:color w:val="auto"/>
          <w:sz w:val="21"/>
          <w:szCs w:val="21"/>
          <w:lang w:val="en-GB"/>
        </w:rPr>
        <w:t>d</w:t>
      </w:r>
      <w:r w:rsidR="00E02A78" w:rsidRPr="00C17389">
        <w:rPr>
          <w:rFonts w:asciiTheme="minorHAnsi" w:hAnsiTheme="minorHAnsi" w:cstheme="minorHAnsi"/>
          <w:color w:val="auto"/>
          <w:sz w:val="21"/>
          <w:szCs w:val="21"/>
          <w:lang w:val="en-GB"/>
        </w:rPr>
        <w:t xml:space="preserve"> clarity about how large these flows are, where they originate from and what consequences they have.</w:t>
      </w:r>
    </w:p>
    <w:p w14:paraId="68AECC57" w14:textId="77777777" w:rsidR="003204CD" w:rsidRPr="00C17389" w:rsidRDefault="003204CD" w:rsidP="00C17389">
      <w:pPr>
        <w:pStyle w:val="Default"/>
        <w:spacing w:line="276" w:lineRule="auto"/>
        <w:jc w:val="both"/>
        <w:rPr>
          <w:rFonts w:asciiTheme="minorHAnsi" w:hAnsiTheme="minorHAnsi" w:cstheme="minorHAnsi"/>
          <w:color w:val="auto"/>
          <w:sz w:val="21"/>
          <w:szCs w:val="21"/>
          <w:lang w:val="en-GB"/>
        </w:rPr>
      </w:pPr>
    </w:p>
    <w:p w14:paraId="073EE501" w14:textId="5833992A" w:rsidR="00C17389" w:rsidRPr="00C17389" w:rsidRDefault="00C17389" w:rsidP="00C17389">
      <w:pPr>
        <w:pStyle w:val="Default"/>
        <w:spacing w:line="276" w:lineRule="auto"/>
        <w:jc w:val="both"/>
        <w:rPr>
          <w:rFonts w:asciiTheme="minorHAnsi" w:hAnsiTheme="minorHAnsi" w:cstheme="minorHAnsi"/>
          <w:color w:val="auto"/>
          <w:sz w:val="21"/>
          <w:szCs w:val="21"/>
          <w:lang w:val="en-GB"/>
        </w:rPr>
      </w:pPr>
      <w:r w:rsidRPr="00C17389">
        <w:rPr>
          <w:rFonts w:asciiTheme="minorHAnsi" w:hAnsiTheme="minorHAnsi" w:cstheme="minorHAnsi"/>
          <w:color w:val="auto"/>
          <w:sz w:val="21"/>
          <w:szCs w:val="21"/>
          <w:lang w:val="en-GB"/>
        </w:rPr>
        <w:t xml:space="preserve">SDG indicator 16.4.1, </w:t>
      </w:r>
      <w:r w:rsidRPr="003204CD">
        <w:rPr>
          <w:rFonts w:asciiTheme="minorHAnsi" w:hAnsiTheme="minorHAnsi" w:cstheme="minorHAnsi"/>
          <w:i/>
          <w:iCs/>
          <w:color w:val="auto"/>
          <w:sz w:val="21"/>
          <w:szCs w:val="21"/>
          <w:lang w:val="en-GB"/>
        </w:rPr>
        <w:t>total value of inward and outward illicit financial flows</w:t>
      </w:r>
      <w:r w:rsidR="00F92A46">
        <w:rPr>
          <w:rFonts w:asciiTheme="minorHAnsi" w:hAnsiTheme="minorHAnsi" w:cstheme="minorHAnsi"/>
          <w:color w:val="auto"/>
          <w:sz w:val="21"/>
          <w:szCs w:val="21"/>
          <w:lang w:val="en-GB"/>
        </w:rPr>
        <w:t xml:space="preserve"> </w:t>
      </w:r>
      <w:r w:rsidRPr="00C17389">
        <w:rPr>
          <w:rFonts w:asciiTheme="minorHAnsi" w:hAnsiTheme="minorHAnsi" w:cstheme="minorHAnsi"/>
          <w:color w:val="auto"/>
          <w:sz w:val="21"/>
          <w:szCs w:val="21"/>
          <w:lang w:val="en-GB"/>
        </w:rPr>
        <w:t>is currently categorized as a Tier III indicator, meaning that its methodology still needs to be developed and agreed upon. Th</w:t>
      </w:r>
      <w:r w:rsidR="00E02A78">
        <w:rPr>
          <w:rFonts w:asciiTheme="minorHAnsi" w:hAnsiTheme="minorHAnsi" w:cstheme="minorHAnsi"/>
          <w:color w:val="auto"/>
          <w:sz w:val="21"/>
          <w:szCs w:val="21"/>
          <w:lang w:val="en-GB"/>
        </w:rPr>
        <w:t xml:space="preserve">is submission argues that enough progress has been made in the development of a methodology that the indicator can be reclassified as tier II. </w:t>
      </w:r>
    </w:p>
    <w:p w14:paraId="3E817988" w14:textId="77777777" w:rsidR="003204CD" w:rsidRDefault="003204CD" w:rsidP="00C17389">
      <w:pPr>
        <w:pStyle w:val="Default"/>
        <w:spacing w:line="276" w:lineRule="auto"/>
        <w:jc w:val="both"/>
        <w:rPr>
          <w:rFonts w:asciiTheme="minorHAnsi" w:hAnsiTheme="minorHAnsi" w:cstheme="minorHAnsi"/>
          <w:color w:val="auto"/>
          <w:sz w:val="21"/>
          <w:szCs w:val="21"/>
          <w:lang w:val="en-GB"/>
        </w:rPr>
      </w:pPr>
    </w:p>
    <w:p w14:paraId="12E41196" w14:textId="0B104106" w:rsidR="00C17389" w:rsidRDefault="00C17389" w:rsidP="00C17389">
      <w:pPr>
        <w:pStyle w:val="Default"/>
        <w:spacing w:line="276" w:lineRule="auto"/>
        <w:jc w:val="both"/>
        <w:rPr>
          <w:rFonts w:asciiTheme="minorHAnsi" w:hAnsiTheme="minorHAnsi" w:cstheme="minorHAnsi"/>
          <w:color w:val="auto"/>
          <w:sz w:val="21"/>
          <w:szCs w:val="21"/>
          <w:lang w:val="en-GB"/>
        </w:rPr>
      </w:pPr>
      <w:r w:rsidRPr="00C17389">
        <w:rPr>
          <w:rFonts w:asciiTheme="minorHAnsi" w:hAnsiTheme="minorHAnsi" w:cstheme="minorHAnsi"/>
          <w:color w:val="auto"/>
          <w:sz w:val="21"/>
          <w:szCs w:val="21"/>
          <w:lang w:val="en-GB"/>
        </w:rPr>
        <w:t xml:space="preserve">UNCTAD and UNODC, in collaboration with ECA and ECLAC, have </w:t>
      </w:r>
      <w:r w:rsidR="00F40B26">
        <w:rPr>
          <w:rFonts w:asciiTheme="minorHAnsi" w:hAnsiTheme="minorHAnsi" w:cstheme="minorHAnsi"/>
          <w:color w:val="auto"/>
          <w:sz w:val="21"/>
          <w:szCs w:val="21"/>
          <w:lang w:val="en-GB"/>
        </w:rPr>
        <w:t>carried out</w:t>
      </w:r>
      <w:r w:rsidRPr="00C17389">
        <w:rPr>
          <w:rFonts w:asciiTheme="minorHAnsi" w:hAnsiTheme="minorHAnsi" w:cstheme="minorHAnsi"/>
          <w:color w:val="auto"/>
          <w:sz w:val="21"/>
          <w:szCs w:val="21"/>
          <w:lang w:val="en-GB"/>
        </w:rPr>
        <w:t xml:space="preserve"> coordinated actions to develop, review and test the possible concepts and methods to measure </w:t>
      </w:r>
      <w:bookmarkStart w:id="1" w:name="_Hlk10198904"/>
      <w:r w:rsidRPr="00C17389">
        <w:rPr>
          <w:rFonts w:asciiTheme="minorHAnsi" w:hAnsiTheme="minorHAnsi" w:cstheme="minorHAnsi"/>
          <w:color w:val="auto"/>
          <w:sz w:val="21"/>
          <w:szCs w:val="21"/>
          <w:lang w:val="en-GB"/>
        </w:rPr>
        <w:t xml:space="preserve">IFFs </w:t>
      </w:r>
      <w:bookmarkEnd w:id="1"/>
      <w:r w:rsidRPr="00C17389">
        <w:rPr>
          <w:rFonts w:asciiTheme="minorHAnsi" w:hAnsiTheme="minorHAnsi" w:cstheme="minorHAnsi"/>
          <w:color w:val="auto"/>
          <w:sz w:val="21"/>
          <w:szCs w:val="21"/>
          <w:lang w:val="en-GB"/>
        </w:rPr>
        <w:t xml:space="preserve">for statistical purposes. Two expert </w:t>
      </w:r>
      <w:r w:rsidR="00F40B26">
        <w:rPr>
          <w:rFonts w:asciiTheme="minorHAnsi" w:hAnsiTheme="minorHAnsi" w:cstheme="minorHAnsi"/>
          <w:color w:val="auto"/>
          <w:sz w:val="21"/>
          <w:szCs w:val="21"/>
          <w:lang w:val="en-GB"/>
        </w:rPr>
        <w:t>consultations</w:t>
      </w:r>
      <w:r w:rsidRPr="00C17389">
        <w:rPr>
          <w:rFonts w:asciiTheme="minorHAnsi" w:hAnsiTheme="minorHAnsi" w:cstheme="minorHAnsi"/>
          <w:color w:val="auto"/>
          <w:sz w:val="21"/>
          <w:szCs w:val="21"/>
          <w:lang w:val="en-GB"/>
        </w:rPr>
        <w:t xml:space="preserve"> were </w:t>
      </w:r>
      <w:r w:rsidR="00F40B26">
        <w:rPr>
          <w:rFonts w:asciiTheme="minorHAnsi" w:hAnsiTheme="minorHAnsi" w:cstheme="minorHAnsi"/>
          <w:color w:val="auto"/>
          <w:sz w:val="21"/>
          <w:szCs w:val="21"/>
          <w:lang w:val="en-GB"/>
        </w:rPr>
        <w:t xml:space="preserve">held </w:t>
      </w:r>
      <w:r w:rsidRPr="00C17389">
        <w:rPr>
          <w:rFonts w:asciiTheme="minorHAnsi" w:hAnsiTheme="minorHAnsi" w:cstheme="minorHAnsi"/>
          <w:color w:val="auto"/>
          <w:sz w:val="21"/>
          <w:szCs w:val="21"/>
          <w:lang w:val="en-GB"/>
        </w:rPr>
        <w:t>in December 2017 and June 2018</w:t>
      </w:r>
      <w:r w:rsidR="003204CD" w:rsidRPr="003204CD">
        <w:rPr>
          <w:rFonts w:asciiTheme="minorHAnsi" w:hAnsiTheme="minorHAnsi" w:cstheme="minorHAnsi"/>
          <w:color w:val="auto"/>
          <w:sz w:val="21"/>
          <w:szCs w:val="21"/>
          <w:vertAlign w:val="superscript"/>
          <w:lang w:val="en-GB"/>
        </w:rPr>
        <w:footnoteReference w:id="1"/>
      </w:r>
      <w:r w:rsidRPr="00C17389">
        <w:rPr>
          <w:rFonts w:asciiTheme="minorHAnsi" w:hAnsiTheme="minorHAnsi" w:cstheme="minorHAnsi"/>
          <w:color w:val="auto"/>
          <w:sz w:val="21"/>
          <w:szCs w:val="21"/>
          <w:lang w:val="en-GB"/>
        </w:rPr>
        <w:t xml:space="preserve"> to take stock of the latest research and statistical experience in the measurement of IFFs. The meetings recommended engagement with national statistical authorities to review data availability and develop statistical methodologies that are based on the Fundamental Principles of Official Statistics. To this end, the custodian agencies established a joint Task Force on the statistical measurement of IFFs.</w:t>
      </w:r>
    </w:p>
    <w:p w14:paraId="64A45CC7" w14:textId="77777777" w:rsidR="003204CD" w:rsidRPr="00C17389" w:rsidRDefault="003204CD" w:rsidP="00C17389">
      <w:pPr>
        <w:pStyle w:val="Default"/>
        <w:spacing w:line="276" w:lineRule="auto"/>
        <w:jc w:val="both"/>
        <w:rPr>
          <w:rFonts w:asciiTheme="minorHAnsi" w:hAnsiTheme="minorHAnsi" w:cstheme="minorHAnsi"/>
          <w:color w:val="auto"/>
          <w:sz w:val="21"/>
          <w:szCs w:val="21"/>
          <w:lang w:val="en-GB"/>
        </w:rPr>
      </w:pPr>
    </w:p>
    <w:p w14:paraId="52836023" w14:textId="110F96FF" w:rsidR="00C17389" w:rsidRPr="00C17389" w:rsidRDefault="00C17389" w:rsidP="00C17389">
      <w:pPr>
        <w:pStyle w:val="Default"/>
        <w:spacing w:line="276" w:lineRule="auto"/>
        <w:jc w:val="both"/>
        <w:rPr>
          <w:rFonts w:asciiTheme="minorHAnsi" w:hAnsiTheme="minorHAnsi" w:cstheme="minorHAnsi"/>
          <w:color w:val="auto"/>
          <w:sz w:val="21"/>
          <w:szCs w:val="21"/>
          <w:lang w:val="en-GB"/>
        </w:rPr>
      </w:pPr>
      <w:r w:rsidRPr="00C17389">
        <w:rPr>
          <w:rFonts w:asciiTheme="minorHAnsi" w:hAnsiTheme="minorHAnsi" w:cstheme="minorHAnsi"/>
          <w:color w:val="auto"/>
          <w:sz w:val="21"/>
          <w:szCs w:val="21"/>
          <w:lang w:val="en-GB"/>
        </w:rPr>
        <w:t xml:space="preserve">As declared in the terms of reference, the objective of the Task Force is “to define the concepts, review data availability and develop statistical methodologies for the measurement of </w:t>
      </w:r>
      <w:r w:rsidR="00F40B26">
        <w:rPr>
          <w:rFonts w:asciiTheme="minorHAnsi" w:hAnsiTheme="minorHAnsi" w:cstheme="minorHAnsi"/>
          <w:color w:val="auto"/>
          <w:sz w:val="21"/>
          <w:szCs w:val="21"/>
          <w:lang w:val="en-GB"/>
        </w:rPr>
        <w:t>IFFs</w:t>
      </w:r>
      <w:r w:rsidRPr="00C17389">
        <w:rPr>
          <w:rFonts w:asciiTheme="minorHAnsi" w:hAnsiTheme="minorHAnsi" w:cstheme="minorHAnsi"/>
          <w:color w:val="auto"/>
          <w:sz w:val="21"/>
          <w:szCs w:val="21"/>
          <w:lang w:val="en-GB"/>
        </w:rPr>
        <w:t>, in line with the Fundamental Principles of Official Statistics and taking into account the requirements for the SDG indicator framework”. Hence, the Task Force propose</w:t>
      </w:r>
      <w:r w:rsidR="00F40B26">
        <w:rPr>
          <w:rFonts w:asciiTheme="minorHAnsi" w:hAnsiTheme="minorHAnsi" w:cstheme="minorHAnsi"/>
          <w:color w:val="auto"/>
          <w:sz w:val="21"/>
          <w:szCs w:val="21"/>
          <w:lang w:val="en-GB"/>
        </w:rPr>
        <w:t>s</w:t>
      </w:r>
      <w:r w:rsidRPr="00C17389">
        <w:rPr>
          <w:rFonts w:asciiTheme="minorHAnsi" w:hAnsiTheme="minorHAnsi" w:cstheme="minorHAnsi"/>
          <w:color w:val="auto"/>
          <w:sz w:val="21"/>
          <w:szCs w:val="21"/>
          <w:lang w:val="en-GB"/>
        </w:rPr>
        <w:t xml:space="preserve"> </w:t>
      </w:r>
      <w:r w:rsidR="00F40B26">
        <w:rPr>
          <w:rFonts w:asciiTheme="minorHAnsi" w:hAnsiTheme="minorHAnsi" w:cstheme="minorHAnsi"/>
          <w:color w:val="auto"/>
          <w:sz w:val="21"/>
          <w:szCs w:val="21"/>
          <w:lang w:val="en-GB"/>
        </w:rPr>
        <w:t xml:space="preserve">statistical </w:t>
      </w:r>
      <w:r w:rsidRPr="00C17389">
        <w:rPr>
          <w:rFonts w:asciiTheme="minorHAnsi" w:hAnsiTheme="minorHAnsi" w:cstheme="minorHAnsi"/>
          <w:color w:val="auto"/>
          <w:sz w:val="21"/>
          <w:szCs w:val="21"/>
          <w:lang w:val="en-GB"/>
        </w:rPr>
        <w:t xml:space="preserve">definitions and </w:t>
      </w:r>
      <w:r w:rsidR="00F40B26">
        <w:rPr>
          <w:rFonts w:asciiTheme="minorHAnsi" w:hAnsiTheme="minorHAnsi" w:cstheme="minorHAnsi"/>
          <w:color w:val="auto"/>
          <w:sz w:val="21"/>
          <w:szCs w:val="21"/>
          <w:lang w:val="en-GB"/>
        </w:rPr>
        <w:t xml:space="preserve">methodologies for the </w:t>
      </w:r>
      <w:r w:rsidRPr="00C17389">
        <w:rPr>
          <w:rFonts w:asciiTheme="minorHAnsi" w:hAnsiTheme="minorHAnsi" w:cstheme="minorHAnsi"/>
          <w:color w:val="auto"/>
          <w:sz w:val="21"/>
          <w:szCs w:val="21"/>
          <w:lang w:val="en-GB"/>
        </w:rPr>
        <w:t xml:space="preserve">measurement </w:t>
      </w:r>
      <w:r w:rsidR="00F40B26">
        <w:rPr>
          <w:rFonts w:asciiTheme="minorHAnsi" w:hAnsiTheme="minorHAnsi" w:cstheme="minorHAnsi"/>
          <w:color w:val="auto"/>
          <w:sz w:val="21"/>
          <w:szCs w:val="21"/>
          <w:lang w:val="en-GB"/>
        </w:rPr>
        <w:t xml:space="preserve">of </w:t>
      </w:r>
      <w:r w:rsidRPr="00C17389">
        <w:rPr>
          <w:rFonts w:asciiTheme="minorHAnsi" w:hAnsiTheme="minorHAnsi" w:cstheme="minorHAnsi"/>
          <w:color w:val="auto"/>
          <w:sz w:val="21"/>
          <w:szCs w:val="21"/>
          <w:lang w:val="en-GB"/>
        </w:rPr>
        <w:t xml:space="preserve">IFFs </w:t>
      </w:r>
      <w:r w:rsidR="00F40B26">
        <w:rPr>
          <w:rFonts w:asciiTheme="minorHAnsi" w:hAnsiTheme="minorHAnsi" w:cstheme="minorHAnsi"/>
          <w:color w:val="auto"/>
          <w:sz w:val="21"/>
          <w:szCs w:val="21"/>
          <w:lang w:val="en-GB"/>
        </w:rPr>
        <w:t xml:space="preserve">in </w:t>
      </w:r>
      <w:r w:rsidRPr="00C17389">
        <w:rPr>
          <w:rFonts w:asciiTheme="minorHAnsi" w:hAnsiTheme="minorHAnsi" w:cstheme="minorHAnsi"/>
          <w:color w:val="auto"/>
          <w:sz w:val="21"/>
          <w:szCs w:val="21"/>
          <w:lang w:val="en-GB"/>
        </w:rPr>
        <w:t xml:space="preserve">the context of </w:t>
      </w:r>
      <w:r w:rsidR="00F40B26">
        <w:rPr>
          <w:rFonts w:asciiTheme="minorHAnsi" w:hAnsiTheme="minorHAnsi" w:cstheme="minorHAnsi"/>
          <w:color w:val="auto"/>
          <w:sz w:val="21"/>
          <w:szCs w:val="21"/>
          <w:lang w:val="en-GB"/>
        </w:rPr>
        <w:t>the 2030 Agenda</w:t>
      </w:r>
      <w:r w:rsidR="009130FF">
        <w:rPr>
          <w:rFonts w:asciiTheme="minorHAnsi" w:hAnsiTheme="minorHAnsi" w:cstheme="minorHAnsi"/>
          <w:color w:val="auto"/>
          <w:sz w:val="21"/>
          <w:szCs w:val="21"/>
          <w:lang w:val="en-GB"/>
        </w:rPr>
        <w:t xml:space="preserve">, in line with the </w:t>
      </w:r>
      <w:r w:rsidRPr="00C17389">
        <w:rPr>
          <w:rFonts w:asciiTheme="minorHAnsi" w:hAnsiTheme="minorHAnsi" w:cstheme="minorHAnsi"/>
          <w:color w:val="auto"/>
          <w:sz w:val="21"/>
          <w:szCs w:val="21"/>
          <w:lang w:val="en-GB"/>
        </w:rPr>
        <w:t xml:space="preserve">following principles: </w:t>
      </w:r>
    </w:p>
    <w:p w14:paraId="150C04D8" w14:textId="31756B76" w:rsidR="00C17389" w:rsidRPr="00F92A46" w:rsidRDefault="00102503" w:rsidP="00F92A46">
      <w:pPr>
        <w:pStyle w:val="Default"/>
        <w:numPr>
          <w:ilvl w:val="0"/>
          <w:numId w:val="15"/>
        </w:numPr>
        <w:spacing w:line="276" w:lineRule="auto"/>
        <w:jc w:val="both"/>
        <w:rPr>
          <w:rFonts w:asciiTheme="minorHAnsi" w:hAnsiTheme="minorHAnsi" w:cstheme="minorHAnsi"/>
          <w:color w:val="auto"/>
          <w:sz w:val="21"/>
          <w:szCs w:val="21"/>
          <w:lang w:val="en-GB"/>
        </w:rPr>
      </w:pPr>
      <w:r w:rsidRPr="00F92A46">
        <w:rPr>
          <w:rFonts w:asciiTheme="minorHAnsi" w:hAnsiTheme="minorHAnsi" w:cstheme="minorHAnsi"/>
          <w:color w:val="auto"/>
          <w:sz w:val="21"/>
          <w:szCs w:val="21"/>
          <w:lang w:val="en-GB"/>
        </w:rPr>
        <w:t>A</w:t>
      </w:r>
      <w:r w:rsidR="00C17389" w:rsidRPr="00F92A46">
        <w:rPr>
          <w:rFonts w:asciiTheme="minorHAnsi" w:hAnsiTheme="minorHAnsi" w:cstheme="minorHAnsi"/>
          <w:color w:val="auto"/>
          <w:sz w:val="21"/>
          <w:szCs w:val="21"/>
          <w:lang w:val="en-GB"/>
        </w:rPr>
        <w:t xml:space="preserve">ny proposed measurement should be practical, applicable and useful for policy purposes, especially considering development issues. </w:t>
      </w:r>
    </w:p>
    <w:p w14:paraId="09229C0D" w14:textId="0C5D6EF0" w:rsidR="00C17389" w:rsidRPr="00F92A46" w:rsidRDefault="00C17389" w:rsidP="00F92A46">
      <w:pPr>
        <w:pStyle w:val="Default"/>
        <w:numPr>
          <w:ilvl w:val="0"/>
          <w:numId w:val="15"/>
        </w:numPr>
        <w:spacing w:line="276" w:lineRule="auto"/>
        <w:jc w:val="both"/>
        <w:rPr>
          <w:rFonts w:asciiTheme="minorHAnsi" w:hAnsiTheme="minorHAnsi" w:cstheme="minorHAnsi"/>
          <w:color w:val="auto"/>
          <w:sz w:val="21"/>
          <w:szCs w:val="21"/>
          <w:lang w:val="en-GB"/>
        </w:rPr>
      </w:pPr>
      <w:r w:rsidRPr="00F92A46">
        <w:rPr>
          <w:rFonts w:asciiTheme="minorHAnsi" w:hAnsiTheme="minorHAnsi" w:cstheme="minorHAnsi"/>
          <w:color w:val="auto"/>
          <w:sz w:val="21"/>
          <w:szCs w:val="21"/>
          <w:lang w:val="en-GB"/>
        </w:rPr>
        <w:t>Propose</w:t>
      </w:r>
      <w:r w:rsidR="00102503" w:rsidRPr="00F92A46">
        <w:rPr>
          <w:rFonts w:asciiTheme="minorHAnsi" w:hAnsiTheme="minorHAnsi" w:cstheme="minorHAnsi"/>
          <w:color w:val="auto"/>
          <w:sz w:val="21"/>
          <w:szCs w:val="21"/>
          <w:lang w:val="en-GB"/>
        </w:rPr>
        <w:t>d</w:t>
      </w:r>
      <w:r w:rsidRPr="00F92A46">
        <w:rPr>
          <w:rFonts w:asciiTheme="minorHAnsi" w:hAnsiTheme="minorHAnsi" w:cstheme="minorHAnsi"/>
          <w:color w:val="auto"/>
          <w:sz w:val="21"/>
          <w:szCs w:val="21"/>
          <w:lang w:val="en-GB"/>
        </w:rPr>
        <w:t xml:space="preserve"> </w:t>
      </w:r>
      <w:r w:rsidR="00102503" w:rsidRPr="00F92A46">
        <w:rPr>
          <w:rFonts w:asciiTheme="minorHAnsi" w:hAnsiTheme="minorHAnsi" w:cstheme="minorHAnsi"/>
          <w:color w:val="auto"/>
          <w:sz w:val="21"/>
          <w:szCs w:val="21"/>
          <w:lang w:val="en-GB"/>
        </w:rPr>
        <w:t xml:space="preserve">statistical </w:t>
      </w:r>
      <w:r w:rsidRPr="00F92A46">
        <w:rPr>
          <w:rFonts w:asciiTheme="minorHAnsi" w:hAnsiTheme="minorHAnsi" w:cstheme="minorHAnsi"/>
          <w:color w:val="auto"/>
          <w:sz w:val="21"/>
          <w:szCs w:val="21"/>
          <w:lang w:val="en-GB"/>
        </w:rPr>
        <w:t xml:space="preserve">definitions </w:t>
      </w:r>
      <w:r w:rsidR="00102503" w:rsidRPr="00F92A46">
        <w:rPr>
          <w:rFonts w:asciiTheme="minorHAnsi" w:hAnsiTheme="minorHAnsi" w:cstheme="minorHAnsi"/>
          <w:color w:val="auto"/>
          <w:sz w:val="21"/>
          <w:szCs w:val="21"/>
          <w:lang w:val="en-GB"/>
        </w:rPr>
        <w:t>should be</w:t>
      </w:r>
      <w:r w:rsidRPr="00F92A46">
        <w:rPr>
          <w:rFonts w:asciiTheme="minorHAnsi" w:hAnsiTheme="minorHAnsi" w:cstheme="minorHAnsi"/>
          <w:color w:val="auto"/>
          <w:sz w:val="21"/>
          <w:szCs w:val="21"/>
          <w:lang w:val="en-GB"/>
        </w:rPr>
        <w:t xml:space="preserve"> applicable and relevant to different situations in terms of socioeconomic and institutional development, taking special attention of the needs of developing countries. </w:t>
      </w:r>
    </w:p>
    <w:p w14:paraId="0FC96070" w14:textId="518C76C7" w:rsidR="00C17389" w:rsidRPr="00F92A46" w:rsidRDefault="00E02A78" w:rsidP="00F92A46">
      <w:pPr>
        <w:pStyle w:val="Default"/>
        <w:numPr>
          <w:ilvl w:val="0"/>
          <w:numId w:val="15"/>
        </w:numPr>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P</w:t>
      </w:r>
      <w:r w:rsidR="00C17389" w:rsidRPr="00F92A46">
        <w:rPr>
          <w:rFonts w:asciiTheme="minorHAnsi" w:hAnsiTheme="minorHAnsi" w:cstheme="minorHAnsi"/>
          <w:color w:val="auto"/>
          <w:sz w:val="21"/>
          <w:szCs w:val="21"/>
          <w:lang w:val="en-GB"/>
        </w:rPr>
        <w:t xml:space="preserve">roposed definition, scope and typology </w:t>
      </w:r>
      <w:proofErr w:type="gramStart"/>
      <w:r w:rsidR="00C17389" w:rsidRPr="00F92A46">
        <w:rPr>
          <w:rFonts w:asciiTheme="minorHAnsi" w:hAnsiTheme="minorHAnsi" w:cstheme="minorHAnsi"/>
          <w:color w:val="auto"/>
          <w:sz w:val="21"/>
          <w:szCs w:val="21"/>
          <w:lang w:val="en-GB"/>
        </w:rPr>
        <w:t>should  be</w:t>
      </w:r>
      <w:proofErr w:type="gramEnd"/>
      <w:r w:rsidR="00C17389" w:rsidRPr="00F92A46">
        <w:rPr>
          <w:rFonts w:asciiTheme="minorHAnsi" w:hAnsiTheme="minorHAnsi" w:cstheme="minorHAnsi"/>
          <w:color w:val="auto"/>
          <w:sz w:val="21"/>
          <w:szCs w:val="21"/>
          <w:lang w:val="en-GB"/>
        </w:rPr>
        <w:t xml:space="preserve"> </w:t>
      </w:r>
      <w:r w:rsidR="00102503" w:rsidRPr="00F92A46">
        <w:rPr>
          <w:rFonts w:asciiTheme="minorHAnsi" w:hAnsiTheme="minorHAnsi" w:cstheme="minorHAnsi"/>
          <w:color w:val="auto"/>
          <w:sz w:val="21"/>
          <w:szCs w:val="21"/>
          <w:lang w:val="en-GB"/>
        </w:rPr>
        <w:t xml:space="preserve">suitable </w:t>
      </w:r>
      <w:r w:rsidR="00C17389" w:rsidRPr="00F92A46">
        <w:rPr>
          <w:rFonts w:asciiTheme="minorHAnsi" w:hAnsiTheme="minorHAnsi" w:cstheme="minorHAnsi"/>
          <w:color w:val="auto"/>
          <w:sz w:val="21"/>
          <w:szCs w:val="21"/>
          <w:lang w:val="en-GB"/>
        </w:rPr>
        <w:t>for statistical</w:t>
      </w:r>
      <w:r w:rsidR="00102503" w:rsidRPr="00F92A46">
        <w:rPr>
          <w:rFonts w:asciiTheme="minorHAnsi" w:hAnsiTheme="minorHAnsi" w:cstheme="minorHAnsi"/>
          <w:color w:val="auto"/>
          <w:sz w:val="21"/>
          <w:szCs w:val="21"/>
          <w:lang w:val="en-GB"/>
        </w:rPr>
        <w:t xml:space="preserve"> and </w:t>
      </w:r>
      <w:r w:rsidR="00C17389" w:rsidRPr="00F92A46">
        <w:rPr>
          <w:rFonts w:asciiTheme="minorHAnsi" w:hAnsiTheme="minorHAnsi" w:cstheme="minorHAnsi"/>
          <w:color w:val="auto"/>
          <w:sz w:val="21"/>
          <w:szCs w:val="21"/>
          <w:lang w:val="en-GB"/>
        </w:rPr>
        <w:t xml:space="preserve">operational purposes. </w:t>
      </w:r>
    </w:p>
    <w:p w14:paraId="0A6769DA" w14:textId="14B58D82" w:rsidR="00C17389" w:rsidRPr="00F92A46" w:rsidRDefault="00E02A78" w:rsidP="00F92A46">
      <w:pPr>
        <w:pStyle w:val="Default"/>
        <w:numPr>
          <w:ilvl w:val="0"/>
          <w:numId w:val="15"/>
        </w:numPr>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The methodology and its </w:t>
      </w:r>
      <w:proofErr w:type="spellStart"/>
      <w:r>
        <w:rPr>
          <w:rFonts w:asciiTheme="minorHAnsi" w:hAnsiTheme="minorHAnsi" w:cstheme="minorHAnsi"/>
          <w:color w:val="auto"/>
          <w:sz w:val="21"/>
          <w:szCs w:val="21"/>
          <w:lang w:val="en-GB"/>
        </w:rPr>
        <w:t>implemtation</w:t>
      </w:r>
      <w:proofErr w:type="spellEnd"/>
      <w:r>
        <w:rPr>
          <w:rFonts w:asciiTheme="minorHAnsi" w:hAnsiTheme="minorHAnsi" w:cstheme="minorHAnsi"/>
          <w:color w:val="auto"/>
          <w:sz w:val="21"/>
          <w:szCs w:val="21"/>
          <w:lang w:val="en-GB"/>
        </w:rPr>
        <w:t xml:space="preserve"> should f</w:t>
      </w:r>
      <w:r w:rsidR="00C17389" w:rsidRPr="00F92A46">
        <w:rPr>
          <w:rFonts w:asciiTheme="minorHAnsi" w:hAnsiTheme="minorHAnsi" w:cstheme="minorHAnsi"/>
          <w:color w:val="auto"/>
          <w:sz w:val="21"/>
          <w:szCs w:val="21"/>
          <w:lang w:val="en-GB"/>
        </w:rPr>
        <w:t xml:space="preserve">ollow the Fundamental Principles of Official Statistics and, whenever </w:t>
      </w:r>
      <w:r w:rsidR="00904F61">
        <w:rPr>
          <w:rFonts w:asciiTheme="minorHAnsi" w:hAnsiTheme="minorHAnsi" w:cstheme="minorHAnsi"/>
          <w:color w:val="auto"/>
          <w:sz w:val="21"/>
          <w:szCs w:val="21"/>
          <w:lang w:val="en-GB"/>
        </w:rPr>
        <w:t>relevant</w:t>
      </w:r>
      <w:r w:rsidR="00C17389" w:rsidRPr="00F92A46">
        <w:rPr>
          <w:rFonts w:asciiTheme="minorHAnsi" w:hAnsiTheme="minorHAnsi" w:cstheme="minorHAnsi"/>
          <w:color w:val="auto"/>
          <w:sz w:val="21"/>
          <w:szCs w:val="21"/>
          <w:lang w:val="en-GB"/>
        </w:rPr>
        <w:t>, existing statistical frameworks.</w:t>
      </w:r>
    </w:p>
    <w:p w14:paraId="6313ED94" w14:textId="77777777" w:rsidR="00102503" w:rsidRDefault="00102503" w:rsidP="00102503">
      <w:pPr>
        <w:pStyle w:val="ListParagraph"/>
        <w:spacing w:after="0" w:line="259" w:lineRule="auto"/>
        <w:ind w:left="1080"/>
        <w:contextualSpacing w:val="0"/>
        <w:jc w:val="both"/>
      </w:pPr>
    </w:p>
    <w:p w14:paraId="27AB7FB0" w14:textId="38CB6474" w:rsidR="00EE7E5E" w:rsidRPr="00C577CD" w:rsidRDefault="00EE7E5E" w:rsidP="00EE7E5E">
      <w:pPr>
        <w:pStyle w:val="Default"/>
        <w:numPr>
          <w:ilvl w:val="0"/>
          <w:numId w:val="3"/>
        </w:numPr>
        <w:spacing w:line="276" w:lineRule="auto"/>
        <w:rPr>
          <w:rFonts w:asciiTheme="minorHAnsi" w:hAnsiTheme="minorHAnsi" w:cstheme="minorHAnsi"/>
          <w:b/>
          <w:color w:val="4A4A4A"/>
          <w:sz w:val="22"/>
          <w:szCs w:val="21"/>
          <w:lang w:val="en-GB"/>
        </w:rPr>
      </w:pPr>
      <w:r w:rsidRPr="00C577CD">
        <w:rPr>
          <w:rFonts w:asciiTheme="minorHAnsi" w:hAnsiTheme="minorHAnsi" w:cstheme="minorHAnsi"/>
          <w:b/>
          <w:color w:val="4A4A4A"/>
          <w:sz w:val="22"/>
          <w:szCs w:val="21"/>
          <w:lang w:val="en-GB"/>
        </w:rPr>
        <w:t>The</w:t>
      </w:r>
      <w:r w:rsidR="00600EF6">
        <w:rPr>
          <w:rFonts w:asciiTheme="minorHAnsi" w:hAnsiTheme="minorHAnsi" w:cstheme="minorHAnsi"/>
          <w:b/>
          <w:color w:val="4A4A4A"/>
          <w:sz w:val="22"/>
          <w:szCs w:val="21"/>
          <w:lang w:val="en-GB"/>
        </w:rPr>
        <w:t xml:space="preserve"> scope of the</w:t>
      </w:r>
      <w:r w:rsidRPr="00C577CD">
        <w:rPr>
          <w:rFonts w:asciiTheme="minorHAnsi" w:hAnsiTheme="minorHAnsi" w:cstheme="minorHAnsi"/>
          <w:b/>
          <w:color w:val="4A4A4A"/>
          <w:sz w:val="22"/>
          <w:szCs w:val="21"/>
          <w:lang w:val="en-GB"/>
        </w:rPr>
        <w:t xml:space="preserve"> indicator and its rationale </w:t>
      </w:r>
    </w:p>
    <w:p w14:paraId="386F7707" w14:textId="1245AD7C" w:rsidR="001A31A4" w:rsidRDefault="006360B7" w:rsidP="001A31A4">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Different aspects of illicit financial flows have been </w:t>
      </w:r>
      <w:r w:rsidR="00EF370E">
        <w:rPr>
          <w:rFonts w:asciiTheme="minorHAnsi" w:hAnsiTheme="minorHAnsi" w:cstheme="minorHAnsi"/>
          <w:color w:val="auto"/>
          <w:sz w:val="21"/>
          <w:szCs w:val="21"/>
          <w:lang w:val="en-GB"/>
        </w:rPr>
        <w:t xml:space="preserve">widely </w:t>
      </w:r>
      <w:r>
        <w:rPr>
          <w:rFonts w:asciiTheme="minorHAnsi" w:hAnsiTheme="minorHAnsi" w:cstheme="minorHAnsi"/>
          <w:color w:val="auto"/>
          <w:sz w:val="21"/>
          <w:szCs w:val="21"/>
          <w:lang w:val="en-GB"/>
        </w:rPr>
        <w:t>discussed i</w:t>
      </w:r>
      <w:r w:rsidR="00B82BA2">
        <w:rPr>
          <w:rFonts w:asciiTheme="minorHAnsi" w:hAnsiTheme="minorHAnsi" w:cstheme="minorHAnsi"/>
          <w:color w:val="auto"/>
          <w:sz w:val="21"/>
          <w:szCs w:val="21"/>
          <w:lang w:val="en-GB"/>
        </w:rPr>
        <w:t xml:space="preserve">n research </w:t>
      </w:r>
      <w:r w:rsidR="00EF370E">
        <w:rPr>
          <w:rFonts w:asciiTheme="minorHAnsi" w:hAnsiTheme="minorHAnsi" w:cstheme="minorHAnsi"/>
          <w:color w:val="auto"/>
          <w:sz w:val="21"/>
          <w:szCs w:val="21"/>
          <w:lang w:val="en-GB"/>
        </w:rPr>
        <w:t xml:space="preserve">papers </w:t>
      </w:r>
      <w:r w:rsidR="00B82BA2">
        <w:rPr>
          <w:rFonts w:asciiTheme="minorHAnsi" w:hAnsiTheme="minorHAnsi" w:cstheme="minorHAnsi"/>
          <w:color w:val="auto"/>
          <w:sz w:val="21"/>
          <w:szCs w:val="21"/>
          <w:lang w:val="en-GB"/>
        </w:rPr>
        <w:t>and in international bodies</w:t>
      </w:r>
      <w:r w:rsidR="00EF370E">
        <w:rPr>
          <w:rFonts w:asciiTheme="minorHAnsi" w:hAnsiTheme="minorHAnsi" w:cstheme="minorHAnsi"/>
          <w:color w:val="auto"/>
          <w:sz w:val="21"/>
          <w:szCs w:val="21"/>
          <w:lang w:val="en-GB"/>
        </w:rPr>
        <w:t>.</w:t>
      </w:r>
      <w:r w:rsidR="00A823CD">
        <w:rPr>
          <w:rFonts w:asciiTheme="minorHAnsi" w:hAnsiTheme="minorHAnsi" w:cstheme="minorHAnsi"/>
          <w:color w:val="auto"/>
          <w:sz w:val="21"/>
          <w:szCs w:val="21"/>
          <w:lang w:val="en-GB"/>
        </w:rPr>
        <w:t xml:space="preserve"> A review of the different approaches </w:t>
      </w:r>
      <w:r w:rsidR="00392F84">
        <w:rPr>
          <w:rFonts w:asciiTheme="minorHAnsi" w:hAnsiTheme="minorHAnsi" w:cstheme="minorHAnsi"/>
          <w:color w:val="auto"/>
          <w:sz w:val="21"/>
          <w:szCs w:val="21"/>
          <w:lang w:val="en-GB"/>
        </w:rPr>
        <w:t xml:space="preserve">adopted to measure IFF </w:t>
      </w:r>
      <w:r w:rsidR="00755B89">
        <w:rPr>
          <w:rFonts w:asciiTheme="minorHAnsi" w:hAnsiTheme="minorHAnsi" w:cstheme="minorHAnsi"/>
          <w:color w:val="auto"/>
          <w:sz w:val="21"/>
          <w:szCs w:val="21"/>
          <w:lang w:val="en-GB"/>
        </w:rPr>
        <w:t xml:space="preserve">showed that different institutions and entities have </w:t>
      </w:r>
      <w:r w:rsidR="00A823CD">
        <w:rPr>
          <w:rFonts w:asciiTheme="minorHAnsi" w:hAnsiTheme="minorHAnsi" w:cstheme="minorHAnsi"/>
          <w:color w:val="auto"/>
          <w:sz w:val="21"/>
          <w:szCs w:val="21"/>
          <w:lang w:val="en-GB"/>
        </w:rPr>
        <w:t>a different understanding of what IFF constitute</w:t>
      </w:r>
      <w:r w:rsidR="00756883">
        <w:rPr>
          <w:rFonts w:asciiTheme="minorHAnsi" w:hAnsiTheme="minorHAnsi" w:cstheme="minorHAnsi"/>
          <w:color w:val="auto"/>
          <w:sz w:val="21"/>
          <w:szCs w:val="21"/>
          <w:lang w:val="en-GB"/>
        </w:rPr>
        <w:t xml:space="preserve"> and they can be measured</w:t>
      </w:r>
      <w:r w:rsidR="00A823CD">
        <w:rPr>
          <w:rFonts w:asciiTheme="minorHAnsi" w:hAnsiTheme="minorHAnsi" w:cstheme="minorHAnsi"/>
          <w:color w:val="auto"/>
          <w:sz w:val="21"/>
          <w:szCs w:val="21"/>
          <w:lang w:val="en-GB"/>
        </w:rPr>
        <w:t>, rang</w:t>
      </w:r>
      <w:r w:rsidR="00756883">
        <w:rPr>
          <w:rFonts w:asciiTheme="minorHAnsi" w:hAnsiTheme="minorHAnsi" w:cstheme="minorHAnsi"/>
          <w:color w:val="auto"/>
          <w:sz w:val="21"/>
          <w:szCs w:val="21"/>
          <w:lang w:val="en-GB"/>
        </w:rPr>
        <w:t xml:space="preserve">ing </w:t>
      </w:r>
      <w:r w:rsidR="00A823CD">
        <w:rPr>
          <w:rFonts w:asciiTheme="minorHAnsi" w:hAnsiTheme="minorHAnsi" w:cstheme="minorHAnsi"/>
          <w:color w:val="auto"/>
          <w:sz w:val="21"/>
          <w:szCs w:val="21"/>
          <w:lang w:val="en-GB"/>
        </w:rPr>
        <w:t xml:space="preserve"> from </w:t>
      </w:r>
      <w:r w:rsidR="00A823CD">
        <w:rPr>
          <w:rFonts w:asciiTheme="minorHAnsi" w:hAnsiTheme="minorHAnsi" w:cstheme="minorHAnsi"/>
          <w:color w:val="auto"/>
          <w:sz w:val="21"/>
          <w:szCs w:val="21"/>
          <w:lang w:val="en-GB"/>
        </w:rPr>
        <w:lastRenderedPageBreak/>
        <w:t xml:space="preserve">money laundering schemes that use the banking systems to disguise the illicit origin of funds, to macro-economic measures that compare trade statistics between countries. </w:t>
      </w:r>
    </w:p>
    <w:p w14:paraId="503F865E" w14:textId="05BE00D0" w:rsidR="00A823CD" w:rsidRDefault="00A823CD" w:rsidP="001A31A4">
      <w:pPr>
        <w:pStyle w:val="Default"/>
        <w:spacing w:line="276" w:lineRule="auto"/>
        <w:jc w:val="both"/>
        <w:rPr>
          <w:rFonts w:asciiTheme="minorHAnsi" w:hAnsiTheme="minorHAnsi" w:cstheme="minorHAnsi"/>
          <w:color w:val="auto"/>
          <w:sz w:val="21"/>
          <w:szCs w:val="21"/>
          <w:lang w:val="en-GB"/>
        </w:rPr>
      </w:pPr>
    </w:p>
    <w:p w14:paraId="02351CB6" w14:textId="161D3621" w:rsidR="00755B89" w:rsidRDefault="00A823CD" w:rsidP="0044143D">
      <w:pPr>
        <w:pStyle w:val="Default"/>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The UNCTAD/UNODC consultations invited </w:t>
      </w:r>
      <w:proofErr w:type="gramStart"/>
      <w:r>
        <w:rPr>
          <w:rFonts w:asciiTheme="minorHAnsi" w:hAnsiTheme="minorHAnsi" w:cstheme="minorHAnsi"/>
          <w:color w:val="auto"/>
          <w:sz w:val="21"/>
          <w:szCs w:val="21"/>
          <w:lang w:val="en-GB"/>
        </w:rPr>
        <w:t>a large number of</w:t>
      </w:r>
      <w:proofErr w:type="gramEnd"/>
      <w:r>
        <w:rPr>
          <w:rFonts w:asciiTheme="minorHAnsi" w:hAnsiTheme="minorHAnsi" w:cstheme="minorHAnsi"/>
          <w:color w:val="auto"/>
          <w:sz w:val="21"/>
          <w:szCs w:val="21"/>
          <w:lang w:val="en-GB"/>
        </w:rPr>
        <w:t xml:space="preserve"> experts from different fields to find a common understanding </w:t>
      </w:r>
      <w:r w:rsidR="0052730F">
        <w:rPr>
          <w:rFonts w:asciiTheme="minorHAnsi" w:hAnsiTheme="minorHAnsi" w:cstheme="minorHAnsi"/>
          <w:color w:val="auto"/>
          <w:sz w:val="21"/>
          <w:szCs w:val="21"/>
          <w:lang w:val="en-GB"/>
        </w:rPr>
        <w:t xml:space="preserve">of </w:t>
      </w:r>
      <w:r w:rsidR="00755B89">
        <w:rPr>
          <w:rFonts w:asciiTheme="minorHAnsi" w:hAnsiTheme="minorHAnsi" w:cstheme="minorHAnsi"/>
          <w:color w:val="auto"/>
          <w:sz w:val="21"/>
          <w:szCs w:val="21"/>
          <w:lang w:val="en-GB"/>
        </w:rPr>
        <w:t xml:space="preserve">what IFF </w:t>
      </w:r>
      <w:r w:rsidR="00FD5AFA">
        <w:rPr>
          <w:rFonts w:asciiTheme="minorHAnsi" w:hAnsiTheme="minorHAnsi" w:cstheme="minorHAnsi"/>
          <w:color w:val="auto"/>
          <w:sz w:val="21"/>
          <w:szCs w:val="21"/>
          <w:lang w:val="en-GB"/>
        </w:rPr>
        <w:t xml:space="preserve">entails </w:t>
      </w:r>
      <w:r w:rsidR="00755B89">
        <w:rPr>
          <w:rFonts w:asciiTheme="minorHAnsi" w:hAnsiTheme="minorHAnsi" w:cstheme="minorHAnsi"/>
          <w:color w:val="auto"/>
          <w:sz w:val="21"/>
          <w:szCs w:val="21"/>
          <w:lang w:val="en-GB"/>
        </w:rPr>
        <w:t xml:space="preserve">for statistical purposes. </w:t>
      </w:r>
      <w:r w:rsidR="00FD5AFA">
        <w:rPr>
          <w:rFonts w:asciiTheme="minorHAnsi" w:hAnsiTheme="minorHAnsi" w:cstheme="minorHAnsi"/>
          <w:color w:val="auto"/>
          <w:sz w:val="21"/>
          <w:szCs w:val="21"/>
          <w:lang w:val="en-GB"/>
        </w:rPr>
        <w:t>Following th</w:t>
      </w:r>
      <w:r w:rsidR="009C0261">
        <w:rPr>
          <w:rFonts w:asciiTheme="minorHAnsi" w:hAnsiTheme="minorHAnsi" w:cstheme="minorHAnsi"/>
          <w:color w:val="auto"/>
          <w:sz w:val="21"/>
          <w:szCs w:val="21"/>
          <w:lang w:val="en-GB"/>
        </w:rPr>
        <w:t>ese</w:t>
      </w:r>
      <w:r w:rsidR="00FD5AFA">
        <w:rPr>
          <w:rFonts w:asciiTheme="minorHAnsi" w:hAnsiTheme="minorHAnsi" w:cstheme="minorHAnsi"/>
          <w:color w:val="auto"/>
          <w:sz w:val="21"/>
          <w:szCs w:val="21"/>
          <w:lang w:val="en-GB"/>
        </w:rPr>
        <w:t xml:space="preserve"> consultations, </w:t>
      </w:r>
      <w:r w:rsidR="009C0261">
        <w:rPr>
          <w:rFonts w:asciiTheme="minorHAnsi" w:hAnsiTheme="minorHAnsi" w:cstheme="minorHAnsi"/>
          <w:color w:val="auto"/>
          <w:sz w:val="21"/>
          <w:szCs w:val="21"/>
          <w:lang w:val="en-GB"/>
        </w:rPr>
        <w:t>t</w:t>
      </w:r>
      <w:r w:rsidR="00755B89">
        <w:rPr>
          <w:rFonts w:asciiTheme="minorHAnsi" w:hAnsiTheme="minorHAnsi" w:cstheme="minorHAnsi"/>
          <w:color w:val="auto"/>
          <w:sz w:val="21"/>
          <w:szCs w:val="21"/>
          <w:lang w:val="en-GB"/>
        </w:rPr>
        <w:t xml:space="preserve">he task force </w:t>
      </w:r>
      <w:r w:rsidR="00592609">
        <w:rPr>
          <w:rFonts w:asciiTheme="minorHAnsi" w:hAnsiTheme="minorHAnsi" w:cstheme="minorHAnsi"/>
          <w:color w:val="auto"/>
          <w:sz w:val="21"/>
          <w:szCs w:val="21"/>
          <w:lang w:val="en-GB"/>
        </w:rPr>
        <w:t xml:space="preserve">on IFF measurement </w:t>
      </w:r>
      <w:r w:rsidR="00755B89">
        <w:rPr>
          <w:rFonts w:asciiTheme="minorHAnsi" w:hAnsiTheme="minorHAnsi" w:cstheme="minorHAnsi"/>
          <w:color w:val="auto"/>
          <w:sz w:val="21"/>
          <w:szCs w:val="21"/>
          <w:lang w:val="en-GB"/>
        </w:rPr>
        <w:t>agreed on a comprehensive statistical definition and a typology of illicit financial flows</w:t>
      </w:r>
      <w:r w:rsidR="003D3A88">
        <w:rPr>
          <w:rFonts w:asciiTheme="minorHAnsi" w:hAnsiTheme="minorHAnsi" w:cstheme="minorHAnsi"/>
          <w:color w:val="auto"/>
          <w:sz w:val="21"/>
          <w:szCs w:val="21"/>
          <w:lang w:val="en-GB"/>
        </w:rPr>
        <w:t xml:space="preserve">. According </w:t>
      </w:r>
      <w:r w:rsidR="00A91980">
        <w:rPr>
          <w:rFonts w:asciiTheme="minorHAnsi" w:hAnsiTheme="minorHAnsi" w:cstheme="minorHAnsi"/>
          <w:color w:val="auto"/>
          <w:sz w:val="21"/>
          <w:szCs w:val="21"/>
          <w:lang w:val="en-GB"/>
        </w:rPr>
        <w:t>to this framework t</w:t>
      </w:r>
      <w:r w:rsidR="00755B89" w:rsidRPr="00755B89">
        <w:rPr>
          <w:rFonts w:asciiTheme="minorHAnsi" w:hAnsiTheme="minorHAnsi" w:cstheme="minorHAnsi"/>
          <w:color w:val="auto"/>
          <w:sz w:val="21"/>
          <w:szCs w:val="21"/>
          <w:lang w:val="en-GB"/>
        </w:rPr>
        <w:t>he indicator measures the total value of inward and outward illicit financial flows (IFFs) in current United States dollars</w:t>
      </w:r>
      <w:r w:rsidR="00A91980">
        <w:rPr>
          <w:rFonts w:asciiTheme="minorHAnsi" w:hAnsiTheme="minorHAnsi" w:cstheme="minorHAnsi"/>
          <w:color w:val="auto"/>
          <w:sz w:val="21"/>
          <w:szCs w:val="21"/>
          <w:lang w:val="en-GB"/>
        </w:rPr>
        <w:t xml:space="preserve"> considering</w:t>
      </w:r>
      <w:r w:rsidR="00755B89" w:rsidRPr="00755B89">
        <w:rPr>
          <w:rFonts w:asciiTheme="minorHAnsi" w:hAnsiTheme="minorHAnsi" w:cstheme="minorHAnsi"/>
          <w:color w:val="auto"/>
          <w:sz w:val="21"/>
          <w:szCs w:val="21"/>
          <w:lang w:val="en-GB"/>
        </w:rPr>
        <w:t xml:space="preserve"> IFFs</w:t>
      </w:r>
      <w:r w:rsidR="00431E23">
        <w:rPr>
          <w:rFonts w:asciiTheme="minorHAnsi" w:hAnsiTheme="minorHAnsi" w:cstheme="minorHAnsi"/>
          <w:color w:val="auto"/>
          <w:sz w:val="21"/>
          <w:szCs w:val="21"/>
          <w:lang w:val="en-GB"/>
        </w:rPr>
        <w:t xml:space="preserve"> </w:t>
      </w:r>
      <w:r w:rsidR="00A91980">
        <w:rPr>
          <w:rFonts w:asciiTheme="minorHAnsi" w:hAnsiTheme="minorHAnsi" w:cstheme="minorHAnsi"/>
          <w:color w:val="auto"/>
          <w:sz w:val="21"/>
          <w:szCs w:val="21"/>
          <w:lang w:val="en-GB"/>
        </w:rPr>
        <w:t xml:space="preserve">as flows </w:t>
      </w:r>
      <w:r w:rsidR="0044143D">
        <w:rPr>
          <w:rFonts w:asciiTheme="minorHAnsi" w:hAnsiTheme="minorHAnsi" w:cstheme="minorHAnsi"/>
          <w:color w:val="auto"/>
          <w:sz w:val="21"/>
          <w:szCs w:val="21"/>
          <w:lang w:val="en-GB"/>
        </w:rPr>
        <w:t xml:space="preserve">that cross a border and </w:t>
      </w:r>
      <w:proofErr w:type="gramStart"/>
      <w:r w:rsidR="0044143D">
        <w:rPr>
          <w:rFonts w:asciiTheme="minorHAnsi" w:hAnsiTheme="minorHAnsi" w:cstheme="minorHAnsi"/>
          <w:color w:val="auto"/>
          <w:sz w:val="21"/>
          <w:szCs w:val="21"/>
          <w:lang w:val="en-GB"/>
        </w:rPr>
        <w:t xml:space="preserve">that </w:t>
      </w:r>
      <w:r w:rsidR="000A7667">
        <w:rPr>
          <w:rFonts w:asciiTheme="minorHAnsi" w:hAnsiTheme="minorHAnsi" w:cstheme="minorHAnsi"/>
          <w:color w:val="auto"/>
          <w:sz w:val="21"/>
          <w:szCs w:val="21"/>
          <w:lang w:val="en-GB"/>
        </w:rPr>
        <w:t xml:space="preserve"> a</w:t>
      </w:r>
      <w:r w:rsidR="00755B89" w:rsidRPr="00755B89">
        <w:rPr>
          <w:rFonts w:asciiTheme="minorHAnsi" w:hAnsiTheme="minorHAnsi" w:cstheme="minorHAnsi"/>
          <w:color w:val="auto"/>
          <w:sz w:val="21"/>
          <w:szCs w:val="21"/>
          <w:lang w:val="en-GB"/>
        </w:rPr>
        <w:t>re</w:t>
      </w:r>
      <w:proofErr w:type="gramEnd"/>
      <w:r w:rsidR="00755B89" w:rsidRPr="00755B89">
        <w:rPr>
          <w:rFonts w:asciiTheme="minorHAnsi" w:hAnsiTheme="minorHAnsi" w:cstheme="minorHAnsi"/>
          <w:color w:val="auto"/>
          <w:sz w:val="21"/>
          <w:szCs w:val="21"/>
          <w:lang w:val="en-GB"/>
        </w:rPr>
        <w:t xml:space="preserve"> illicit in origin, transfer or use.</w:t>
      </w:r>
      <w:r w:rsidR="000A7667">
        <w:rPr>
          <w:rFonts w:asciiTheme="minorHAnsi" w:hAnsiTheme="minorHAnsi" w:cstheme="minorHAnsi"/>
          <w:color w:val="auto"/>
          <w:sz w:val="21"/>
          <w:szCs w:val="21"/>
          <w:lang w:val="en-GB"/>
        </w:rPr>
        <w:t xml:space="preserve"> </w:t>
      </w:r>
      <w:r w:rsidR="00755B89" w:rsidRPr="00755B89">
        <w:rPr>
          <w:rFonts w:asciiTheme="minorHAnsi" w:hAnsiTheme="minorHAnsi" w:cstheme="minorHAnsi"/>
          <w:color w:val="auto"/>
          <w:sz w:val="21"/>
          <w:szCs w:val="21"/>
          <w:lang w:val="en-GB"/>
        </w:rPr>
        <w:t>This includes assets where the ownership changes from a resident of a country to a non-resident, even if the assets remain in the same jurisdiction.</w:t>
      </w:r>
    </w:p>
    <w:p w14:paraId="20857BA1" w14:textId="77777777" w:rsidR="00755B89" w:rsidRDefault="00755B89" w:rsidP="001A31A4">
      <w:pPr>
        <w:pStyle w:val="Default"/>
        <w:spacing w:line="276" w:lineRule="auto"/>
        <w:jc w:val="both"/>
        <w:rPr>
          <w:rFonts w:asciiTheme="minorHAnsi" w:hAnsiTheme="minorHAnsi" w:cstheme="minorHAnsi"/>
          <w:color w:val="auto"/>
          <w:sz w:val="21"/>
          <w:szCs w:val="21"/>
          <w:lang w:val="en-GB"/>
        </w:rPr>
      </w:pPr>
    </w:p>
    <w:p w14:paraId="43EB3197" w14:textId="79B25FC9" w:rsidR="00755B89" w:rsidRPr="00755B89" w:rsidRDefault="00755B89" w:rsidP="0044143D">
      <w:pPr>
        <w:pStyle w:val="Default"/>
        <w:jc w:val="both"/>
        <w:rPr>
          <w:rFonts w:asciiTheme="minorHAnsi" w:eastAsiaTheme="minorEastAsia" w:hAnsiTheme="minorHAnsi" w:cs="TimesNewRomanPS-BoldMT"/>
          <w:bCs/>
          <w:color w:val="auto"/>
          <w:sz w:val="21"/>
          <w:szCs w:val="21"/>
          <w:lang w:eastAsia="zh-CN"/>
        </w:rPr>
      </w:pPr>
      <w:r w:rsidRPr="00755B89">
        <w:rPr>
          <w:rFonts w:asciiTheme="minorHAnsi" w:eastAsiaTheme="minorEastAsia" w:hAnsiTheme="minorHAnsi" w:cs="TimesNewRomanPS-BoldMT"/>
          <w:bCs/>
          <w:color w:val="auto"/>
          <w:sz w:val="21"/>
          <w:szCs w:val="21"/>
          <w:lang w:eastAsia="zh-CN"/>
        </w:rPr>
        <w:t xml:space="preserve">A flow of value is considered as being illicit if it is illicitly generated (e.g., originates in criminal activities or tax evasion), illicitly transferred (e.g., violating currency controls) or illicitly used (e.g., for financing terrorism). </w:t>
      </w:r>
    </w:p>
    <w:p w14:paraId="3F81DA68" w14:textId="77777777" w:rsidR="00755B89" w:rsidRPr="00755B89" w:rsidRDefault="00755B89" w:rsidP="00755B89">
      <w:pPr>
        <w:pStyle w:val="Default"/>
        <w:jc w:val="both"/>
        <w:rPr>
          <w:rFonts w:asciiTheme="minorHAnsi" w:eastAsiaTheme="minorEastAsia" w:hAnsiTheme="minorHAnsi" w:cs="TimesNewRomanPS-BoldMT"/>
          <w:bCs/>
          <w:color w:val="auto"/>
          <w:sz w:val="21"/>
          <w:szCs w:val="21"/>
          <w:lang w:eastAsia="zh-CN"/>
        </w:rPr>
      </w:pPr>
    </w:p>
    <w:p w14:paraId="7462F804" w14:textId="3726EBE2" w:rsidR="004E472C" w:rsidRDefault="00755B89" w:rsidP="004E472C">
      <w:pPr>
        <w:pStyle w:val="Default"/>
        <w:spacing w:line="276" w:lineRule="auto"/>
        <w:jc w:val="both"/>
        <w:rPr>
          <w:rFonts w:asciiTheme="minorHAnsi" w:eastAsiaTheme="minorEastAsia" w:hAnsiTheme="minorHAnsi" w:cs="TimesNewRomanPS-BoldMT"/>
          <w:bCs/>
          <w:color w:val="auto"/>
          <w:sz w:val="21"/>
          <w:szCs w:val="21"/>
          <w:lang w:eastAsia="zh-CN"/>
        </w:rPr>
      </w:pPr>
      <w:r w:rsidRPr="00755B89">
        <w:rPr>
          <w:rFonts w:asciiTheme="minorHAnsi" w:eastAsiaTheme="minorEastAsia" w:hAnsiTheme="minorHAnsi" w:cs="TimesNewRomanPS-BoldMT"/>
          <w:bCs/>
          <w:color w:val="auto"/>
          <w:sz w:val="21"/>
          <w:szCs w:val="21"/>
          <w:lang w:eastAsia="zh-CN"/>
        </w:rPr>
        <w:t xml:space="preserve">The residency principle is applied </w:t>
      </w:r>
      <w:r w:rsidR="00894717">
        <w:rPr>
          <w:rFonts w:asciiTheme="minorHAnsi" w:eastAsiaTheme="minorEastAsia" w:hAnsiTheme="minorHAnsi" w:cs="TimesNewRomanPS-BoldMT"/>
          <w:bCs/>
          <w:color w:val="auto"/>
          <w:sz w:val="21"/>
          <w:szCs w:val="21"/>
          <w:lang w:eastAsia="zh-CN"/>
        </w:rPr>
        <w:t xml:space="preserve">consistently </w:t>
      </w:r>
      <w:r w:rsidRPr="00755B89">
        <w:rPr>
          <w:rFonts w:asciiTheme="minorHAnsi" w:eastAsiaTheme="minorEastAsia" w:hAnsiTheme="minorHAnsi" w:cs="TimesNewRomanPS-BoldMT"/>
          <w:bCs/>
          <w:color w:val="auto"/>
          <w:sz w:val="21"/>
          <w:szCs w:val="21"/>
          <w:lang w:eastAsia="zh-CN"/>
        </w:rPr>
        <w:t>with the National Accounts and Balance of Payments system.</w:t>
      </w:r>
      <w:r w:rsidR="004E472C">
        <w:rPr>
          <w:rFonts w:asciiTheme="minorHAnsi" w:eastAsiaTheme="minorEastAsia" w:hAnsiTheme="minorHAnsi" w:cs="TimesNewRomanPS-BoldMT"/>
          <w:bCs/>
          <w:color w:val="auto"/>
          <w:sz w:val="21"/>
          <w:szCs w:val="21"/>
          <w:lang w:eastAsia="zh-CN"/>
        </w:rPr>
        <w:t xml:space="preserve"> </w:t>
      </w:r>
    </w:p>
    <w:p w14:paraId="04A2BCCA" w14:textId="238C0FC5" w:rsidR="004E472C" w:rsidRDefault="00431E23" w:rsidP="004E472C">
      <w:pPr>
        <w:pStyle w:val="Default"/>
        <w:spacing w:line="276" w:lineRule="auto"/>
        <w:jc w:val="both"/>
        <w:rPr>
          <w:rFonts w:asciiTheme="minorHAnsi" w:eastAsiaTheme="minorEastAsia" w:hAnsiTheme="minorHAnsi" w:cs="TimesNewRomanPS-BoldMT"/>
          <w:bCs/>
          <w:color w:val="auto"/>
          <w:sz w:val="21"/>
          <w:szCs w:val="21"/>
          <w:lang w:eastAsia="zh-CN"/>
        </w:rPr>
      </w:pPr>
      <w:bookmarkStart w:id="2" w:name="_GoBack"/>
      <w:bookmarkEnd w:id="2"/>
      <w:r>
        <w:rPr>
          <w:rFonts w:asciiTheme="minorHAnsi" w:eastAsiaTheme="minorEastAsia" w:hAnsiTheme="minorHAnsi" w:cs="TimesNewRomanPS-BoldMT"/>
          <w:bCs/>
          <w:color w:val="auto"/>
          <w:sz w:val="21"/>
          <w:szCs w:val="21"/>
          <w:lang w:eastAsia="zh-CN"/>
        </w:rPr>
        <w:t>To set the scope of what needs to be measured under IFF, a typology of flows has been developed</w:t>
      </w:r>
      <w:r w:rsidR="004E472C">
        <w:rPr>
          <w:rFonts w:asciiTheme="minorHAnsi" w:eastAsiaTheme="minorEastAsia" w:hAnsiTheme="minorHAnsi" w:cs="TimesNewRomanPS-BoldMT"/>
          <w:bCs/>
          <w:color w:val="auto"/>
          <w:sz w:val="21"/>
          <w:szCs w:val="21"/>
          <w:lang w:eastAsia="zh-CN"/>
        </w:rPr>
        <w:t xml:space="preserve">. </w:t>
      </w:r>
    </w:p>
    <w:p w14:paraId="4F45B3D6" w14:textId="77777777" w:rsidR="0046717D" w:rsidRDefault="0046717D" w:rsidP="004E472C">
      <w:pPr>
        <w:pStyle w:val="Default"/>
        <w:spacing w:line="276" w:lineRule="auto"/>
        <w:jc w:val="both"/>
        <w:rPr>
          <w:rFonts w:asciiTheme="minorHAnsi" w:eastAsiaTheme="minorEastAsia" w:hAnsiTheme="minorHAnsi" w:cs="TimesNewRomanPS-BoldMT"/>
          <w:bCs/>
          <w:color w:val="auto"/>
          <w:sz w:val="21"/>
          <w:szCs w:val="21"/>
          <w:lang w:eastAsia="zh-CN"/>
        </w:rPr>
      </w:pPr>
    </w:p>
    <w:p w14:paraId="22AB0525" w14:textId="762BCBBE" w:rsidR="00EE7E5E" w:rsidRPr="00486510" w:rsidRDefault="00431E23" w:rsidP="00EE7E5E">
      <w:pPr>
        <w:pStyle w:val="Default"/>
        <w:numPr>
          <w:ilvl w:val="0"/>
          <w:numId w:val="3"/>
        </w:numPr>
        <w:spacing w:line="276" w:lineRule="auto"/>
        <w:rPr>
          <w:rFonts w:asciiTheme="minorHAnsi" w:hAnsiTheme="minorHAnsi" w:cstheme="minorHAnsi"/>
          <w:i/>
          <w:color w:val="404040" w:themeColor="text1" w:themeTint="BF"/>
          <w:sz w:val="22"/>
          <w:szCs w:val="21"/>
          <w:lang w:val="en-GB"/>
        </w:rPr>
      </w:pPr>
      <w:r>
        <w:rPr>
          <w:rFonts w:asciiTheme="minorHAnsi" w:eastAsiaTheme="minorEastAsia" w:hAnsiTheme="minorHAnsi" w:cs="TimesNewRomanPS-BoldMT"/>
          <w:bCs/>
          <w:color w:val="auto"/>
          <w:sz w:val="21"/>
          <w:szCs w:val="21"/>
          <w:lang w:eastAsia="zh-CN"/>
        </w:rPr>
        <w:t xml:space="preserve"> </w:t>
      </w:r>
      <w:r w:rsidR="00EE7E5E" w:rsidRPr="00486510">
        <w:rPr>
          <w:rFonts w:asciiTheme="minorHAnsi" w:hAnsiTheme="minorHAnsi" w:cstheme="minorHAnsi"/>
          <w:b/>
          <w:color w:val="404040" w:themeColor="text1" w:themeTint="BF"/>
          <w:sz w:val="22"/>
          <w:szCs w:val="21"/>
          <w:lang w:val="en-GB"/>
        </w:rPr>
        <w:t>Main steps taken in developing the methodology</w:t>
      </w:r>
      <w:r w:rsidR="00EE7E5E" w:rsidRPr="00486510">
        <w:rPr>
          <w:rFonts w:asciiTheme="minorHAnsi" w:hAnsiTheme="minorHAnsi" w:cstheme="minorHAnsi"/>
          <w:color w:val="404040" w:themeColor="text1" w:themeTint="BF"/>
          <w:sz w:val="22"/>
          <w:szCs w:val="21"/>
          <w:lang w:val="en-GB"/>
        </w:rPr>
        <w:t xml:space="preserve"> </w:t>
      </w:r>
      <w:r w:rsidR="00EE7E5E" w:rsidRPr="002C28DD">
        <w:rPr>
          <w:rFonts w:asciiTheme="minorHAnsi" w:hAnsiTheme="minorHAnsi" w:cstheme="minorHAnsi"/>
          <w:i/>
          <w:color w:val="404040" w:themeColor="text1" w:themeTint="BF"/>
          <w:sz w:val="22"/>
          <w:szCs w:val="21"/>
          <w:lang w:val="en-GB"/>
        </w:rPr>
        <w:t>(chronological overview of steps taken, incl. list of all entities that participated, at each step)</w:t>
      </w:r>
      <w:r w:rsidR="00EE7E5E" w:rsidRPr="00486510">
        <w:rPr>
          <w:rFonts w:asciiTheme="minorHAnsi" w:hAnsiTheme="minorHAnsi" w:cstheme="minorHAnsi"/>
          <w:i/>
          <w:color w:val="404040" w:themeColor="text1" w:themeTint="BF"/>
          <w:sz w:val="22"/>
          <w:szCs w:val="21"/>
          <w:lang w:val="en-GB"/>
        </w:rPr>
        <w:t xml:space="preserve"> </w:t>
      </w:r>
    </w:p>
    <w:p w14:paraId="54FF84FA" w14:textId="77777777" w:rsidR="0043286C" w:rsidRDefault="0043286C" w:rsidP="0096668F">
      <w:pPr>
        <w:pStyle w:val="Default"/>
        <w:spacing w:line="276" w:lineRule="auto"/>
        <w:jc w:val="both"/>
        <w:rPr>
          <w:rFonts w:asciiTheme="minorHAnsi" w:hAnsiTheme="minorHAnsi" w:cstheme="minorHAnsi"/>
          <w:color w:val="auto"/>
          <w:sz w:val="21"/>
          <w:szCs w:val="21"/>
          <w:lang w:val="en-GB"/>
        </w:rPr>
      </w:pPr>
    </w:p>
    <w:p w14:paraId="18A9AE92" w14:textId="7A8ECBDC" w:rsidR="000906F9" w:rsidRDefault="0096668F" w:rsidP="0096668F">
      <w:pPr>
        <w:pStyle w:val="Default"/>
        <w:spacing w:line="276" w:lineRule="auto"/>
        <w:jc w:val="both"/>
        <w:rPr>
          <w:rFonts w:asciiTheme="minorHAnsi" w:hAnsiTheme="minorHAnsi" w:cstheme="minorHAnsi"/>
          <w:color w:val="auto"/>
          <w:sz w:val="21"/>
          <w:szCs w:val="21"/>
          <w:lang w:val="en-GB"/>
        </w:rPr>
      </w:pPr>
      <w:r w:rsidRPr="005315B8">
        <w:rPr>
          <w:rFonts w:asciiTheme="minorHAnsi" w:hAnsiTheme="minorHAnsi" w:cstheme="minorHAnsi"/>
          <w:color w:val="auto"/>
          <w:sz w:val="21"/>
          <w:szCs w:val="21"/>
          <w:lang w:val="en-GB"/>
        </w:rPr>
        <w:t>The methodology has been developed and refined through an extensive process of internal and external consultations with experts in the field and stakeholders around the world.</w:t>
      </w:r>
      <w:r w:rsidR="004E472C">
        <w:rPr>
          <w:rFonts w:asciiTheme="minorHAnsi" w:hAnsiTheme="minorHAnsi" w:cstheme="minorHAnsi"/>
          <w:color w:val="auto"/>
          <w:sz w:val="21"/>
          <w:szCs w:val="21"/>
          <w:lang w:val="en-GB"/>
        </w:rPr>
        <w:t xml:space="preserve"> T</w:t>
      </w:r>
      <w:r w:rsidR="000906F9" w:rsidRPr="000906F9">
        <w:rPr>
          <w:rFonts w:asciiTheme="minorHAnsi" w:hAnsiTheme="minorHAnsi" w:cstheme="minorHAnsi"/>
          <w:color w:val="auto"/>
          <w:sz w:val="21"/>
          <w:szCs w:val="21"/>
          <w:lang w:val="en-GB"/>
        </w:rPr>
        <w:t xml:space="preserve">he United Nations Office on Drugs and Crime (UNODC) and the United Nations Conference on Trade and Development (UNCTAD) have carried out expert consultations and launched projects jointly with the Economic Commission for Africa (ECA) and the Economic Commission for Latin America and the Caribbean (ECLAC) in Africa and Latin America. </w:t>
      </w:r>
      <w:r w:rsidR="00C943C8">
        <w:rPr>
          <w:rFonts w:asciiTheme="minorHAnsi" w:hAnsiTheme="minorHAnsi" w:cstheme="minorHAnsi"/>
          <w:color w:val="auto"/>
          <w:sz w:val="21"/>
          <w:szCs w:val="21"/>
          <w:lang w:val="en-GB"/>
        </w:rPr>
        <w:t>The project</w:t>
      </w:r>
      <w:r w:rsidR="00C2377C">
        <w:rPr>
          <w:rFonts w:asciiTheme="minorHAnsi" w:hAnsiTheme="minorHAnsi" w:cstheme="minorHAnsi"/>
          <w:color w:val="auto"/>
          <w:sz w:val="21"/>
          <w:szCs w:val="21"/>
          <w:lang w:val="en-GB"/>
        </w:rPr>
        <w:t>s</w:t>
      </w:r>
      <w:r w:rsidR="00C943C8">
        <w:rPr>
          <w:rFonts w:asciiTheme="minorHAnsi" w:hAnsiTheme="minorHAnsi" w:cstheme="minorHAnsi"/>
          <w:color w:val="auto"/>
          <w:sz w:val="21"/>
          <w:szCs w:val="21"/>
          <w:lang w:val="en-GB"/>
        </w:rPr>
        <w:t xml:space="preserve"> </w:t>
      </w:r>
      <w:r w:rsidR="00A07106">
        <w:rPr>
          <w:rFonts w:asciiTheme="minorHAnsi" w:hAnsiTheme="minorHAnsi" w:cstheme="minorHAnsi"/>
          <w:color w:val="auto"/>
          <w:sz w:val="21"/>
          <w:szCs w:val="21"/>
          <w:lang w:val="en-GB"/>
        </w:rPr>
        <w:t>aim</w:t>
      </w:r>
      <w:r w:rsidR="00B46D37">
        <w:rPr>
          <w:rFonts w:asciiTheme="minorHAnsi" w:hAnsiTheme="minorHAnsi" w:cstheme="minorHAnsi"/>
          <w:color w:val="auto"/>
          <w:sz w:val="21"/>
          <w:szCs w:val="21"/>
          <w:lang w:val="en-GB"/>
        </w:rPr>
        <w:t xml:space="preserve"> </w:t>
      </w:r>
      <w:r w:rsidR="00C2377C">
        <w:rPr>
          <w:rFonts w:asciiTheme="minorHAnsi" w:hAnsiTheme="minorHAnsi" w:cstheme="minorHAnsi"/>
          <w:color w:val="auto"/>
          <w:sz w:val="21"/>
          <w:szCs w:val="21"/>
          <w:lang w:val="en-GB"/>
        </w:rPr>
        <w:t xml:space="preserve">has been </w:t>
      </w:r>
      <w:r w:rsidR="00527A10">
        <w:rPr>
          <w:rFonts w:asciiTheme="minorHAnsi" w:hAnsiTheme="minorHAnsi" w:cstheme="minorHAnsi"/>
          <w:color w:val="auto"/>
          <w:sz w:val="21"/>
          <w:szCs w:val="21"/>
          <w:lang w:val="en-GB"/>
        </w:rPr>
        <w:t xml:space="preserve">to develop countries’ capacity to compile and disseminate statistics on illicit financial flows. The activities have provided important insights into the feasibility of measurement and capacity gaps in countries. </w:t>
      </w:r>
      <w:r w:rsidR="00153BB4">
        <w:rPr>
          <w:rFonts w:asciiTheme="minorHAnsi" w:hAnsiTheme="minorHAnsi" w:cstheme="minorHAnsi"/>
          <w:color w:val="auto"/>
          <w:sz w:val="21"/>
          <w:szCs w:val="21"/>
          <w:lang w:val="en-GB"/>
        </w:rPr>
        <w:t xml:space="preserve">The UNODC/ECLAC project beneficiary countries include </w:t>
      </w:r>
      <w:r w:rsidR="00153BB4" w:rsidRPr="003B0445">
        <w:rPr>
          <w:rFonts w:asciiTheme="minorHAnsi" w:hAnsiTheme="minorHAnsi" w:cstheme="minorHAnsi"/>
          <w:color w:val="auto"/>
          <w:sz w:val="21"/>
          <w:szCs w:val="21"/>
        </w:rPr>
        <w:t>Colombia, Ecuador, Mexico</w:t>
      </w:r>
      <w:r w:rsidR="00153BB4">
        <w:rPr>
          <w:rFonts w:asciiTheme="minorHAnsi" w:hAnsiTheme="minorHAnsi" w:cstheme="minorHAnsi"/>
          <w:color w:val="auto"/>
          <w:sz w:val="21"/>
          <w:szCs w:val="21"/>
        </w:rPr>
        <w:t xml:space="preserve">, Panama, </w:t>
      </w:r>
      <w:r w:rsidR="00153BB4" w:rsidRPr="003B0445">
        <w:rPr>
          <w:rFonts w:asciiTheme="minorHAnsi" w:hAnsiTheme="minorHAnsi" w:cstheme="minorHAnsi"/>
          <w:color w:val="auto"/>
          <w:sz w:val="21"/>
          <w:szCs w:val="21"/>
        </w:rPr>
        <w:t xml:space="preserve">and Peru, and </w:t>
      </w:r>
      <w:r w:rsidR="00153BB4">
        <w:rPr>
          <w:rFonts w:asciiTheme="minorHAnsi" w:hAnsiTheme="minorHAnsi" w:cstheme="minorHAnsi"/>
          <w:color w:val="auto"/>
          <w:sz w:val="21"/>
          <w:szCs w:val="21"/>
        </w:rPr>
        <w:t xml:space="preserve">the UNCTAD/ECA project beneficiaries include </w:t>
      </w:r>
      <w:r w:rsidR="00153BB4" w:rsidRPr="00AF59D9">
        <w:rPr>
          <w:rFonts w:asciiTheme="minorHAnsi" w:hAnsiTheme="minorHAnsi" w:cstheme="minorHAnsi"/>
          <w:color w:val="auto"/>
          <w:sz w:val="21"/>
          <w:szCs w:val="21"/>
        </w:rPr>
        <w:t>Mozambique, Nigeria, Congo, Senegal, South Africa, Tunisia, Tanzania, Zambia</w:t>
      </w:r>
      <w:r w:rsidR="00153BB4">
        <w:rPr>
          <w:rFonts w:asciiTheme="minorHAnsi" w:hAnsiTheme="minorHAnsi" w:cstheme="minorHAnsi"/>
          <w:color w:val="auto"/>
          <w:sz w:val="21"/>
          <w:szCs w:val="21"/>
        </w:rPr>
        <w:t xml:space="preserve"> and</w:t>
      </w:r>
      <w:r w:rsidR="00153BB4" w:rsidRPr="00AF59D9">
        <w:rPr>
          <w:rFonts w:asciiTheme="minorHAnsi" w:hAnsiTheme="minorHAnsi" w:cstheme="minorHAnsi"/>
          <w:color w:val="auto"/>
          <w:sz w:val="21"/>
          <w:szCs w:val="21"/>
        </w:rPr>
        <w:t xml:space="preserve"> Zimbabwe</w:t>
      </w:r>
      <w:r w:rsidR="00153BB4">
        <w:rPr>
          <w:rFonts w:asciiTheme="minorHAnsi" w:hAnsiTheme="minorHAnsi" w:cstheme="minorHAnsi"/>
          <w:color w:val="auto"/>
          <w:sz w:val="21"/>
          <w:szCs w:val="21"/>
        </w:rPr>
        <w:t xml:space="preserve">. </w:t>
      </w:r>
      <w:proofErr w:type="gramStart"/>
      <w:r w:rsidR="00153BB4">
        <w:rPr>
          <w:rFonts w:asciiTheme="minorHAnsi" w:hAnsiTheme="minorHAnsi" w:cstheme="minorHAnsi"/>
          <w:color w:val="auto"/>
          <w:sz w:val="21"/>
          <w:szCs w:val="21"/>
        </w:rPr>
        <w:t xml:space="preserve">Project </w:t>
      </w:r>
      <w:r w:rsidR="00D326F9">
        <w:rPr>
          <w:rFonts w:asciiTheme="minorHAnsi" w:hAnsiTheme="minorHAnsi" w:cstheme="minorHAnsi"/>
          <w:color w:val="auto"/>
          <w:sz w:val="21"/>
          <w:szCs w:val="21"/>
          <w:lang w:val="en-GB"/>
        </w:rPr>
        <w:t xml:space="preserve"> activities</w:t>
      </w:r>
      <w:proofErr w:type="gramEnd"/>
      <w:r w:rsidR="00D326F9">
        <w:rPr>
          <w:rFonts w:asciiTheme="minorHAnsi" w:hAnsiTheme="minorHAnsi" w:cstheme="minorHAnsi"/>
          <w:color w:val="auto"/>
          <w:sz w:val="21"/>
          <w:szCs w:val="21"/>
          <w:lang w:val="en-GB"/>
        </w:rPr>
        <w:t xml:space="preserve"> </w:t>
      </w:r>
      <w:r w:rsidR="00153BB4">
        <w:rPr>
          <w:rFonts w:asciiTheme="minorHAnsi" w:hAnsiTheme="minorHAnsi" w:cstheme="minorHAnsi"/>
          <w:color w:val="auto"/>
          <w:sz w:val="21"/>
          <w:szCs w:val="21"/>
          <w:lang w:val="en-GB"/>
        </w:rPr>
        <w:t xml:space="preserve">have been </w:t>
      </w:r>
      <w:r w:rsidR="00D326F9">
        <w:rPr>
          <w:rFonts w:asciiTheme="minorHAnsi" w:hAnsiTheme="minorHAnsi" w:cstheme="minorHAnsi"/>
          <w:color w:val="auto"/>
          <w:sz w:val="21"/>
          <w:szCs w:val="21"/>
          <w:lang w:val="en-GB"/>
        </w:rPr>
        <w:t xml:space="preserve"> carried out with NSOs as the main contact point and coordinator, as several national agencies need to be involved in the measurement of IFFs to ensure availability of the necessary data and expertise.</w:t>
      </w:r>
    </w:p>
    <w:p w14:paraId="1C6731FA" w14:textId="3DF51485" w:rsidR="00D86D2A" w:rsidRDefault="00D86D2A" w:rsidP="0096668F">
      <w:pPr>
        <w:pStyle w:val="Default"/>
        <w:spacing w:line="276" w:lineRule="auto"/>
        <w:jc w:val="both"/>
        <w:rPr>
          <w:rFonts w:asciiTheme="minorHAnsi" w:hAnsiTheme="minorHAnsi" w:cstheme="minorHAnsi"/>
          <w:color w:val="auto"/>
          <w:sz w:val="21"/>
          <w:szCs w:val="21"/>
          <w:lang w:val="en-GB"/>
        </w:rPr>
      </w:pPr>
    </w:p>
    <w:p w14:paraId="7E20FDD7" w14:textId="0C9B9821" w:rsidR="00D86D2A" w:rsidRDefault="00D86D2A" w:rsidP="0096668F">
      <w:pPr>
        <w:pStyle w:val="Default"/>
        <w:spacing w:line="276" w:lineRule="auto"/>
        <w:jc w:val="both"/>
        <w:rPr>
          <w:rFonts w:asciiTheme="minorHAnsi" w:hAnsiTheme="minorHAnsi" w:cstheme="minorHAnsi"/>
          <w:color w:val="auto"/>
          <w:sz w:val="21"/>
          <w:szCs w:val="21"/>
          <w:lang w:val="en-GB"/>
        </w:rPr>
      </w:pPr>
      <w:r w:rsidRPr="00D86D2A">
        <w:rPr>
          <w:rFonts w:asciiTheme="minorHAnsi" w:hAnsiTheme="minorHAnsi" w:cstheme="minorHAnsi"/>
          <w:color w:val="auto"/>
          <w:sz w:val="21"/>
          <w:szCs w:val="21"/>
          <w:lang w:val="en-GB"/>
        </w:rPr>
        <w:t xml:space="preserve">To facilitate methodological development, work has been divided in two </w:t>
      </w:r>
      <w:r>
        <w:rPr>
          <w:rFonts w:asciiTheme="minorHAnsi" w:hAnsiTheme="minorHAnsi" w:cstheme="minorHAnsi"/>
          <w:color w:val="auto"/>
          <w:sz w:val="21"/>
          <w:szCs w:val="21"/>
          <w:lang w:val="en-GB"/>
        </w:rPr>
        <w:t xml:space="preserve">closely coordinated work </w:t>
      </w:r>
      <w:r w:rsidRPr="00D86D2A">
        <w:rPr>
          <w:rFonts w:asciiTheme="minorHAnsi" w:hAnsiTheme="minorHAnsi" w:cstheme="minorHAnsi"/>
          <w:color w:val="auto"/>
          <w:sz w:val="21"/>
          <w:szCs w:val="21"/>
          <w:lang w:val="en-GB"/>
        </w:rPr>
        <w:t xml:space="preserve">streams: one related to financial flows originating from illegal activities and trafficking (lead agency: UNODC) and another on illicit flows associated with tax-related and commercial practices (lead agency: UNCTAD). The two streams </w:t>
      </w:r>
      <w:r w:rsidR="004E472C">
        <w:rPr>
          <w:rFonts w:asciiTheme="minorHAnsi" w:hAnsiTheme="minorHAnsi" w:cstheme="minorHAnsi"/>
          <w:color w:val="auto"/>
          <w:sz w:val="21"/>
          <w:szCs w:val="21"/>
          <w:lang w:val="en-GB"/>
        </w:rPr>
        <w:t>are</w:t>
      </w:r>
      <w:r w:rsidRPr="00D86D2A">
        <w:rPr>
          <w:rFonts w:asciiTheme="minorHAnsi" w:hAnsiTheme="minorHAnsi" w:cstheme="minorHAnsi"/>
          <w:color w:val="auto"/>
          <w:sz w:val="21"/>
          <w:szCs w:val="21"/>
          <w:lang w:val="en-GB"/>
        </w:rPr>
        <w:t xml:space="preserve"> developed in a parallel and in a coordinated manner. The outcome from both areas of work </w:t>
      </w:r>
      <w:r w:rsidR="004E472C">
        <w:rPr>
          <w:rFonts w:asciiTheme="minorHAnsi" w:hAnsiTheme="minorHAnsi" w:cstheme="minorHAnsi"/>
          <w:color w:val="auto"/>
          <w:sz w:val="21"/>
          <w:szCs w:val="21"/>
          <w:lang w:val="en-GB"/>
        </w:rPr>
        <w:t>are</w:t>
      </w:r>
      <w:r w:rsidRPr="00D86D2A">
        <w:rPr>
          <w:rFonts w:asciiTheme="minorHAnsi" w:hAnsiTheme="minorHAnsi" w:cstheme="minorHAnsi"/>
          <w:color w:val="auto"/>
          <w:sz w:val="21"/>
          <w:szCs w:val="21"/>
          <w:lang w:val="en-GB"/>
        </w:rPr>
        <w:t xml:space="preserve"> consolidated into an integrated measure of IFFs for the SDG indicator.</w:t>
      </w:r>
    </w:p>
    <w:p w14:paraId="4F0BF227" w14:textId="1855AED1" w:rsidR="00C63516" w:rsidRDefault="00C63516" w:rsidP="0096668F">
      <w:pPr>
        <w:pStyle w:val="Default"/>
        <w:spacing w:line="276" w:lineRule="auto"/>
        <w:jc w:val="both"/>
        <w:rPr>
          <w:rFonts w:asciiTheme="minorHAnsi" w:hAnsiTheme="minorHAnsi" w:cstheme="minorHAnsi"/>
          <w:color w:val="auto"/>
          <w:sz w:val="21"/>
          <w:szCs w:val="21"/>
          <w:lang w:val="en-GB"/>
        </w:rPr>
      </w:pPr>
    </w:p>
    <w:p w14:paraId="33C15700" w14:textId="0B873973" w:rsidR="00C63516" w:rsidRDefault="00986D7C" w:rsidP="00C63516">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rPr>
        <w:t xml:space="preserve">At the first stage, </w:t>
      </w:r>
      <w:r w:rsidR="00C82DD7">
        <w:rPr>
          <w:rFonts w:asciiTheme="minorHAnsi" w:hAnsiTheme="minorHAnsi" w:cstheme="minorHAnsi"/>
          <w:color w:val="auto"/>
          <w:sz w:val="21"/>
          <w:szCs w:val="21"/>
        </w:rPr>
        <w:t xml:space="preserve">UNODC-UNCTAD </w:t>
      </w:r>
      <w:r>
        <w:rPr>
          <w:rFonts w:asciiTheme="minorHAnsi" w:hAnsiTheme="minorHAnsi" w:cstheme="minorHAnsi"/>
          <w:color w:val="auto"/>
          <w:sz w:val="21"/>
          <w:szCs w:val="21"/>
        </w:rPr>
        <w:t>work focused on t</w:t>
      </w:r>
      <w:r w:rsidRPr="00986D7C">
        <w:rPr>
          <w:rFonts w:asciiTheme="minorHAnsi" w:hAnsiTheme="minorHAnsi" w:cstheme="minorHAnsi"/>
          <w:color w:val="auto"/>
          <w:sz w:val="21"/>
          <w:szCs w:val="21"/>
        </w:rPr>
        <w:t xml:space="preserve">he methodological component to </w:t>
      </w:r>
      <w:r>
        <w:rPr>
          <w:rFonts w:asciiTheme="minorHAnsi" w:hAnsiTheme="minorHAnsi" w:cstheme="minorHAnsi"/>
          <w:color w:val="auto"/>
          <w:sz w:val="21"/>
          <w:szCs w:val="21"/>
        </w:rPr>
        <w:t xml:space="preserve">develop and </w:t>
      </w:r>
      <w:r w:rsidRPr="00986D7C">
        <w:rPr>
          <w:rFonts w:asciiTheme="minorHAnsi" w:hAnsiTheme="minorHAnsi" w:cstheme="minorHAnsi"/>
          <w:color w:val="auto"/>
          <w:sz w:val="21"/>
          <w:szCs w:val="21"/>
        </w:rPr>
        <w:t>harmonize definitions and method</w:t>
      </w:r>
      <w:r>
        <w:rPr>
          <w:rFonts w:asciiTheme="minorHAnsi" w:hAnsiTheme="minorHAnsi" w:cstheme="minorHAnsi"/>
          <w:color w:val="auto"/>
          <w:sz w:val="21"/>
          <w:szCs w:val="21"/>
        </w:rPr>
        <w:t>ologies</w:t>
      </w:r>
      <w:r w:rsidRPr="00986D7C">
        <w:rPr>
          <w:rFonts w:asciiTheme="minorHAnsi" w:hAnsiTheme="minorHAnsi" w:cstheme="minorHAnsi"/>
          <w:color w:val="auto"/>
          <w:sz w:val="21"/>
          <w:szCs w:val="21"/>
        </w:rPr>
        <w:t xml:space="preserve"> to measure IFFs and study their type</w:t>
      </w:r>
      <w:r>
        <w:rPr>
          <w:rFonts w:asciiTheme="minorHAnsi" w:hAnsiTheme="minorHAnsi" w:cstheme="minorHAnsi"/>
          <w:color w:val="auto"/>
          <w:sz w:val="21"/>
          <w:szCs w:val="21"/>
        </w:rPr>
        <w:t>s in countries. T</w:t>
      </w:r>
      <w:r w:rsidRPr="00986D7C">
        <w:rPr>
          <w:rFonts w:asciiTheme="minorHAnsi" w:hAnsiTheme="minorHAnsi" w:cstheme="minorHAnsi"/>
          <w:color w:val="auto"/>
          <w:sz w:val="21"/>
          <w:szCs w:val="21"/>
        </w:rPr>
        <w:t>he empirical and capacity building component</w:t>
      </w:r>
      <w:r>
        <w:rPr>
          <w:rFonts w:asciiTheme="minorHAnsi" w:hAnsiTheme="minorHAnsi" w:cstheme="minorHAnsi"/>
          <w:color w:val="auto"/>
          <w:sz w:val="21"/>
          <w:szCs w:val="21"/>
        </w:rPr>
        <w:t xml:space="preserve"> has focused on</w:t>
      </w:r>
      <w:r w:rsidRPr="00986D7C">
        <w:rPr>
          <w:rFonts w:asciiTheme="minorHAnsi" w:hAnsiTheme="minorHAnsi" w:cstheme="minorHAnsi"/>
          <w:color w:val="auto"/>
          <w:sz w:val="21"/>
          <w:szCs w:val="21"/>
        </w:rPr>
        <w:t xml:space="preserve"> developing estimates of IFFs at the national level in pilot countries and preparing capacity building activities to </w:t>
      </w:r>
      <w:r>
        <w:rPr>
          <w:rFonts w:asciiTheme="minorHAnsi" w:hAnsiTheme="minorHAnsi" w:cstheme="minorHAnsi"/>
          <w:color w:val="auto"/>
          <w:sz w:val="21"/>
          <w:szCs w:val="21"/>
        </w:rPr>
        <w:t>test</w:t>
      </w:r>
      <w:r w:rsidRPr="00986D7C">
        <w:rPr>
          <w:rFonts w:asciiTheme="minorHAnsi" w:hAnsiTheme="minorHAnsi" w:cstheme="minorHAnsi"/>
          <w:color w:val="auto"/>
          <w:sz w:val="21"/>
          <w:szCs w:val="21"/>
        </w:rPr>
        <w:t xml:space="preserve"> the </w:t>
      </w:r>
      <w:r>
        <w:rPr>
          <w:rFonts w:asciiTheme="minorHAnsi" w:hAnsiTheme="minorHAnsi" w:cstheme="minorHAnsi"/>
          <w:color w:val="auto"/>
          <w:sz w:val="21"/>
          <w:szCs w:val="21"/>
        </w:rPr>
        <w:t xml:space="preserve">feasibility of measuring IFFs in </w:t>
      </w:r>
      <w:r w:rsidRPr="00986D7C">
        <w:rPr>
          <w:rFonts w:asciiTheme="minorHAnsi" w:hAnsiTheme="minorHAnsi" w:cstheme="minorHAnsi"/>
          <w:color w:val="auto"/>
          <w:sz w:val="21"/>
          <w:szCs w:val="21"/>
        </w:rPr>
        <w:t>countries.</w:t>
      </w:r>
      <w:r>
        <w:rPr>
          <w:rFonts w:asciiTheme="minorHAnsi" w:hAnsiTheme="minorHAnsi" w:cstheme="minorHAnsi"/>
          <w:color w:val="auto"/>
          <w:sz w:val="21"/>
          <w:szCs w:val="21"/>
        </w:rPr>
        <w:t xml:space="preserve"> The following provides more detail on each aspect.</w:t>
      </w:r>
    </w:p>
    <w:p w14:paraId="7909A9CF" w14:textId="02C46396" w:rsidR="00E96789" w:rsidRPr="00E96789" w:rsidRDefault="00E96789" w:rsidP="0096668F">
      <w:pPr>
        <w:pStyle w:val="Default"/>
        <w:spacing w:line="276" w:lineRule="auto"/>
        <w:jc w:val="both"/>
        <w:rPr>
          <w:rFonts w:asciiTheme="minorHAnsi" w:hAnsiTheme="minorHAnsi" w:cstheme="minorHAnsi"/>
          <w:color w:val="auto"/>
          <w:sz w:val="21"/>
          <w:szCs w:val="21"/>
          <w:lang w:val="en-GB"/>
        </w:rPr>
      </w:pPr>
    </w:p>
    <w:p w14:paraId="432D2EDC" w14:textId="101A3D8F" w:rsidR="00E96789" w:rsidRPr="00E96789" w:rsidRDefault="00241EC3" w:rsidP="0096668F">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lastRenderedPageBreak/>
        <w:t>As an initial step, b</w:t>
      </w:r>
      <w:r w:rsidR="00E96789" w:rsidRPr="00E96789">
        <w:rPr>
          <w:rFonts w:asciiTheme="minorHAnsi" w:hAnsiTheme="minorHAnsi" w:cstheme="minorHAnsi"/>
          <w:color w:val="auto"/>
          <w:sz w:val="21"/>
          <w:szCs w:val="21"/>
          <w:lang w:val="en-GB"/>
        </w:rPr>
        <w:t xml:space="preserve">oth custodian </w:t>
      </w:r>
      <w:proofErr w:type="gramStart"/>
      <w:r w:rsidR="00E96789" w:rsidRPr="00E96789">
        <w:rPr>
          <w:rFonts w:asciiTheme="minorHAnsi" w:hAnsiTheme="minorHAnsi" w:cstheme="minorHAnsi"/>
          <w:color w:val="auto"/>
          <w:sz w:val="21"/>
          <w:szCs w:val="21"/>
          <w:lang w:val="en-GB"/>
        </w:rPr>
        <w:t>agencies  produced</w:t>
      </w:r>
      <w:proofErr w:type="gramEnd"/>
      <w:r w:rsidR="00E96789" w:rsidRPr="00E96789">
        <w:rPr>
          <w:rFonts w:asciiTheme="minorHAnsi" w:hAnsiTheme="minorHAnsi" w:cstheme="minorHAnsi"/>
          <w:color w:val="auto"/>
          <w:sz w:val="21"/>
          <w:szCs w:val="21"/>
          <w:lang w:val="en-GB"/>
        </w:rPr>
        <w:t xml:space="preserve"> and commissioned analytical papers on measurement methodologies for IFFs </w:t>
      </w:r>
      <w:r w:rsidR="00E96789">
        <w:rPr>
          <w:rFonts w:asciiTheme="minorHAnsi" w:hAnsiTheme="minorHAnsi" w:cstheme="minorHAnsi"/>
          <w:color w:val="auto"/>
          <w:sz w:val="21"/>
          <w:szCs w:val="21"/>
          <w:lang w:val="en-GB"/>
        </w:rPr>
        <w:t>that have provided substantive backstopping to the expert consultations and laid the grounds for methodological development</w:t>
      </w:r>
      <w:r w:rsidR="00515202">
        <w:rPr>
          <w:rFonts w:asciiTheme="minorHAnsi" w:hAnsiTheme="minorHAnsi" w:cstheme="minorHAnsi"/>
          <w:color w:val="auto"/>
          <w:sz w:val="21"/>
          <w:szCs w:val="21"/>
          <w:lang w:val="en-GB"/>
        </w:rPr>
        <w:t xml:space="preserve"> and capacity building activities</w:t>
      </w:r>
      <w:r w:rsidR="00E96789" w:rsidRPr="00E96789">
        <w:rPr>
          <w:rFonts w:asciiTheme="minorHAnsi" w:hAnsiTheme="minorHAnsi" w:cstheme="minorHAnsi"/>
          <w:color w:val="auto"/>
          <w:sz w:val="21"/>
          <w:szCs w:val="21"/>
          <w:lang w:val="en-GB"/>
        </w:rPr>
        <w:t xml:space="preserve">. </w:t>
      </w:r>
    </w:p>
    <w:p w14:paraId="109C75FF" w14:textId="34B25C88" w:rsidR="000906F9" w:rsidRDefault="000906F9" w:rsidP="0096668F">
      <w:pPr>
        <w:pStyle w:val="Default"/>
        <w:spacing w:line="276" w:lineRule="auto"/>
        <w:jc w:val="both"/>
        <w:rPr>
          <w:rFonts w:asciiTheme="minorHAnsi" w:hAnsiTheme="minorHAnsi" w:cstheme="minorHAnsi"/>
          <w:color w:val="auto"/>
          <w:sz w:val="21"/>
          <w:szCs w:val="21"/>
          <w:lang w:val="en-GB"/>
        </w:rPr>
      </w:pPr>
    </w:p>
    <w:p w14:paraId="7403BE90" w14:textId="30EF56C6" w:rsidR="000906F9" w:rsidRPr="000906F9" w:rsidRDefault="000906F9" w:rsidP="00E96789">
      <w:pPr>
        <w:pStyle w:val="Default"/>
        <w:keepNext/>
        <w:jc w:val="both"/>
        <w:rPr>
          <w:rFonts w:asciiTheme="minorHAnsi" w:hAnsiTheme="minorHAnsi" w:cstheme="minorHAnsi"/>
          <w:color w:val="auto"/>
          <w:sz w:val="21"/>
          <w:szCs w:val="21"/>
          <w:lang w:val="en-GB"/>
        </w:rPr>
      </w:pPr>
      <w:r w:rsidRPr="000906F9">
        <w:rPr>
          <w:rFonts w:asciiTheme="minorHAnsi" w:hAnsiTheme="minorHAnsi" w:cstheme="minorHAnsi"/>
          <w:color w:val="auto"/>
          <w:sz w:val="21"/>
          <w:szCs w:val="21"/>
          <w:lang w:val="en-GB"/>
        </w:rPr>
        <w:t xml:space="preserve">Two consultations were jointly organized by UNODC and UNCTAD since the adoption of the SDG indicator framework: </w:t>
      </w:r>
    </w:p>
    <w:p w14:paraId="4EB27EDE" w14:textId="60A98B2C" w:rsidR="000906F9" w:rsidRPr="000906F9" w:rsidRDefault="000906F9" w:rsidP="00077C9C">
      <w:pPr>
        <w:pStyle w:val="Default"/>
        <w:numPr>
          <w:ilvl w:val="0"/>
          <w:numId w:val="14"/>
        </w:numPr>
        <w:spacing w:line="276" w:lineRule="auto"/>
        <w:jc w:val="both"/>
        <w:rPr>
          <w:rFonts w:asciiTheme="minorHAnsi" w:hAnsiTheme="minorHAnsi" w:cstheme="minorHAnsi"/>
          <w:color w:val="auto"/>
          <w:sz w:val="21"/>
          <w:szCs w:val="21"/>
          <w:lang w:val="en-GB"/>
        </w:rPr>
      </w:pPr>
      <w:r w:rsidRPr="000906F9">
        <w:rPr>
          <w:rFonts w:asciiTheme="minorHAnsi" w:hAnsiTheme="minorHAnsi" w:cstheme="minorHAnsi"/>
          <w:color w:val="auto"/>
          <w:sz w:val="21"/>
          <w:szCs w:val="21"/>
          <w:lang w:val="en-GB"/>
        </w:rPr>
        <w:t xml:space="preserve">First </w:t>
      </w:r>
      <w:r w:rsidRPr="00077C9C">
        <w:rPr>
          <w:rFonts w:asciiTheme="minorHAnsi" w:hAnsiTheme="minorHAnsi" w:cstheme="minorHAnsi"/>
          <w:color w:val="auto"/>
          <w:sz w:val="21"/>
          <w:szCs w:val="21"/>
        </w:rPr>
        <w:t>Expert</w:t>
      </w:r>
      <w:r w:rsidRPr="000906F9">
        <w:rPr>
          <w:rFonts w:asciiTheme="minorHAnsi" w:hAnsiTheme="minorHAnsi" w:cstheme="minorHAnsi"/>
          <w:color w:val="auto"/>
          <w:sz w:val="21"/>
          <w:szCs w:val="21"/>
          <w:lang w:val="en-GB"/>
        </w:rPr>
        <w:t xml:space="preserve"> Consultation on the SDG Indicator on Illicit Financial Flows, Vienna, 12-14 December 2017</w:t>
      </w:r>
      <w:r w:rsidRPr="000906F9">
        <w:rPr>
          <w:rStyle w:val="FootnoteReference"/>
          <w:rFonts w:eastAsia="Times New Roman" w:cs="Calibri Light"/>
          <w:sz w:val="21"/>
          <w:szCs w:val="21"/>
          <w:lang w:eastAsia="en-GB"/>
        </w:rPr>
        <w:footnoteReference w:id="2"/>
      </w:r>
      <w:r w:rsidRPr="000906F9">
        <w:rPr>
          <w:rFonts w:asciiTheme="minorHAnsi" w:hAnsiTheme="minorHAnsi" w:cstheme="minorHAnsi"/>
          <w:color w:val="auto"/>
          <w:sz w:val="21"/>
          <w:szCs w:val="21"/>
          <w:lang w:val="en-GB"/>
        </w:rPr>
        <w:t xml:space="preserve">  </w:t>
      </w:r>
    </w:p>
    <w:p w14:paraId="399490FE" w14:textId="1301B5F8" w:rsidR="000906F9" w:rsidRPr="000906F9" w:rsidRDefault="000906F9" w:rsidP="00077C9C">
      <w:pPr>
        <w:pStyle w:val="Default"/>
        <w:numPr>
          <w:ilvl w:val="0"/>
          <w:numId w:val="14"/>
        </w:numPr>
        <w:spacing w:line="276" w:lineRule="auto"/>
        <w:jc w:val="both"/>
        <w:rPr>
          <w:rFonts w:asciiTheme="minorHAnsi" w:hAnsiTheme="minorHAnsi" w:cstheme="minorHAnsi"/>
          <w:color w:val="auto"/>
          <w:sz w:val="21"/>
          <w:szCs w:val="21"/>
          <w:lang w:val="en-GB"/>
        </w:rPr>
      </w:pPr>
      <w:r w:rsidRPr="000906F9">
        <w:rPr>
          <w:rFonts w:asciiTheme="minorHAnsi" w:hAnsiTheme="minorHAnsi" w:cstheme="minorHAnsi"/>
          <w:color w:val="auto"/>
          <w:sz w:val="21"/>
          <w:szCs w:val="21"/>
          <w:lang w:val="en-GB"/>
        </w:rPr>
        <w:t xml:space="preserve">Second Expert </w:t>
      </w:r>
      <w:r>
        <w:rPr>
          <w:rFonts w:asciiTheme="minorHAnsi" w:hAnsiTheme="minorHAnsi" w:cstheme="minorHAnsi"/>
          <w:color w:val="auto"/>
          <w:sz w:val="21"/>
          <w:szCs w:val="21"/>
          <w:lang w:val="en-GB"/>
        </w:rPr>
        <w:t>Consultation</w:t>
      </w:r>
      <w:r w:rsidRPr="000906F9">
        <w:rPr>
          <w:rFonts w:asciiTheme="minorHAnsi" w:hAnsiTheme="minorHAnsi" w:cstheme="minorHAnsi"/>
          <w:color w:val="auto"/>
          <w:sz w:val="21"/>
          <w:szCs w:val="21"/>
          <w:lang w:val="en-GB"/>
        </w:rPr>
        <w:t xml:space="preserve"> on Statistical methodologies for measuring illicit financial flows, </w:t>
      </w:r>
      <w:r w:rsidRPr="00077C9C">
        <w:rPr>
          <w:rFonts w:asciiTheme="minorHAnsi" w:hAnsiTheme="minorHAnsi" w:cstheme="minorHAnsi"/>
          <w:color w:val="auto"/>
          <w:sz w:val="21"/>
          <w:szCs w:val="21"/>
        </w:rPr>
        <w:t>Geneva</w:t>
      </w:r>
      <w:r w:rsidRPr="000906F9">
        <w:rPr>
          <w:rFonts w:asciiTheme="minorHAnsi" w:hAnsiTheme="minorHAnsi" w:cstheme="minorHAnsi"/>
          <w:color w:val="auto"/>
          <w:sz w:val="21"/>
          <w:szCs w:val="21"/>
          <w:lang w:val="en-GB"/>
        </w:rPr>
        <w:t>, 20-22 June 2018</w:t>
      </w:r>
      <w:r w:rsidRPr="000906F9">
        <w:rPr>
          <w:rStyle w:val="FootnoteReference"/>
          <w:rFonts w:eastAsia="Times New Roman" w:cs="Calibri Light"/>
          <w:sz w:val="21"/>
          <w:szCs w:val="21"/>
          <w:lang w:eastAsia="en-GB"/>
        </w:rPr>
        <w:footnoteReference w:id="3"/>
      </w:r>
      <w:r w:rsidRPr="000906F9">
        <w:rPr>
          <w:rFonts w:asciiTheme="minorHAnsi" w:hAnsiTheme="minorHAnsi" w:cstheme="minorHAnsi"/>
          <w:color w:val="auto"/>
          <w:sz w:val="21"/>
          <w:szCs w:val="21"/>
          <w:vertAlign w:val="superscript"/>
          <w:lang w:val="en-GB"/>
        </w:rPr>
        <w:t xml:space="preserve">  </w:t>
      </w:r>
    </w:p>
    <w:p w14:paraId="5E5586CF" w14:textId="7324E2DB" w:rsidR="000906F9" w:rsidRDefault="00272502" w:rsidP="0096668F">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As </w:t>
      </w:r>
      <w:r w:rsidR="00505E55">
        <w:rPr>
          <w:rFonts w:asciiTheme="minorHAnsi" w:hAnsiTheme="minorHAnsi" w:cstheme="minorHAnsi"/>
          <w:color w:val="auto"/>
          <w:sz w:val="21"/>
          <w:szCs w:val="21"/>
          <w:lang w:val="en-GB"/>
        </w:rPr>
        <w:t>follow up to</w:t>
      </w:r>
      <w:r>
        <w:rPr>
          <w:rFonts w:asciiTheme="minorHAnsi" w:hAnsiTheme="minorHAnsi" w:cstheme="minorHAnsi"/>
          <w:color w:val="auto"/>
          <w:sz w:val="21"/>
          <w:szCs w:val="21"/>
          <w:lang w:val="en-GB"/>
        </w:rPr>
        <w:t xml:space="preserve"> these consultations, a joint Task force was established</w:t>
      </w:r>
      <w:r w:rsidR="00505E55">
        <w:rPr>
          <w:rFonts w:asciiTheme="minorHAnsi" w:hAnsiTheme="minorHAnsi" w:cstheme="minorHAnsi"/>
          <w:color w:val="auto"/>
          <w:sz w:val="21"/>
          <w:szCs w:val="21"/>
          <w:lang w:val="en-GB"/>
        </w:rPr>
        <w:t xml:space="preserve"> to </w:t>
      </w:r>
      <w:proofErr w:type="spellStart"/>
      <w:r w:rsidR="00505E55">
        <w:rPr>
          <w:rFonts w:asciiTheme="minorHAnsi" w:hAnsiTheme="minorHAnsi" w:cstheme="minorHAnsi"/>
          <w:color w:val="auto"/>
          <w:sz w:val="21"/>
          <w:szCs w:val="21"/>
          <w:lang w:val="en-GB"/>
        </w:rPr>
        <w:t>futher</w:t>
      </w:r>
      <w:proofErr w:type="spellEnd"/>
      <w:r w:rsidR="00505E55">
        <w:rPr>
          <w:rFonts w:asciiTheme="minorHAnsi" w:hAnsiTheme="minorHAnsi" w:cstheme="minorHAnsi"/>
          <w:color w:val="auto"/>
          <w:sz w:val="21"/>
          <w:szCs w:val="21"/>
          <w:lang w:val="en-GB"/>
        </w:rPr>
        <w:t xml:space="preserve"> progress on </w:t>
      </w:r>
      <w:r>
        <w:rPr>
          <w:rFonts w:asciiTheme="minorHAnsi" w:hAnsiTheme="minorHAnsi" w:cstheme="minorHAnsi"/>
          <w:color w:val="auto"/>
          <w:sz w:val="21"/>
          <w:szCs w:val="21"/>
          <w:lang w:val="en-GB"/>
        </w:rPr>
        <w:t>the work.</w:t>
      </w:r>
    </w:p>
    <w:p w14:paraId="1E680B9B" w14:textId="77777777" w:rsidR="00272502" w:rsidRDefault="00272502" w:rsidP="0096668F">
      <w:pPr>
        <w:pStyle w:val="Default"/>
        <w:spacing w:line="276" w:lineRule="auto"/>
        <w:jc w:val="both"/>
        <w:rPr>
          <w:rFonts w:asciiTheme="minorHAnsi" w:hAnsiTheme="minorHAnsi" w:cstheme="minorHAnsi"/>
          <w:color w:val="auto"/>
          <w:sz w:val="21"/>
          <w:szCs w:val="21"/>
          <w:lang w:val="en-GB"/>
        </w:rPr>
      </w:pPr>
    </w:p>
    <w:p w14:paraId="340B4AFF" w14:textId="691FE64A" w:rsidR="00E96789" w:rsidRDefault="000906F9" w:rsidP="00962983">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The </w:t>
      </w:r>
      <w:r w:rsidR="0096668F" w:rsidRPr="00D123A4">
        <w:rPr>
          <w:rFonts w:asciiTheme="minorHAnsi" w:hAnsiTheme="minorHAnsi" w:cstheme="minorHAnsi"/>
          <w:color w:val="auto"/>
          <w:sz w:val="21"/>
          <w:szCs w:val="21"/>
          <w:lang w:val="en-GB"/>
        </w:rPr>
        <w:t xml:space="preserve">expert </w:t>
      </w:r>
      <w:r w:rsidR="0096668F">
        <w:rPr>
          <w:rFonts w:asciiTheme="minorHAnsi" w:hAnsiTheme="minorHAnsi" w:cstheme="minorHAnsi"/>
          <w:color w:val="auto"/>
          <w:sz w:val="21"/>
          <w:szCs w:val="21"/>
          <w:lang w:val="en-GB"/>
        </w:rPr>
        <w:t>consultations involv</w:t>
      </w:r>
      <w:r>
        <w:rPr>
          <w:rFonts w:asciiTheme="minorHAnsi" w:hAnsiTheme="minorHAnsi" w:cstheme="minorHAnsi"/>
          <w:color w:val="auto"/>
          <w:sz w:val="21"/>
          <w:szCs w:val="21"/>
          <w:lang w:val="en-GB"/>
        </w:rPr>
        <w:t>ed</w:t>
      </w:r>
      <w:r w:rsidR="0096668F">
        <w:rPr>
          <w:rFonts w:asciiTheme="minorHAnsi" w:hAnsiTheme="minorHAnsi" w:cstheme="minorHAnsi"/>
          <w:color w:val="auto"/>
          <w:sz w:val="21"/>
          <w:szCs w:val="21"/>
          <w:lang w:val="en-GB"/>
        </w:rPr>
        <w:t xml:space="preserve"> NSOs, </w:t>
      </w:r>
      <w:r w:rsidR="00C435DC">
        <w:rPr>
          <w:rFonts w:asciiTheme="minorHAnsi" w:hAnsiTheme="minorHAnsi" w:cstheme="minorHAnsi"/>
          <w:color w:val="auto"/>
          <w:sz w:val="21"/>
          <w:szCs w:val="21"/>
          <w:lang w:val="en-GB"/>
        </w:rPr>
        <w:t xml:space="preserve">financial </w:t>
      </w:r>
      <w:r w:rsidR="00CF7C20">
        <w:rPr>
          <w:rFonts w:asciiTheme="minorHAnsi" w:hAnsiTheme="minorHAnsi" w:cstheme="minorHAnsi"/>
          <w:color w:val="auto"/>
          <w:sz w:val="21"/>
          <w:szCs w:val="21"/>
          <w:lang w:val="en-GB"/>
        </w:rPr>
        <w:t>intelligence</w:t>
      </w:r>
      <w:r w:rsidR="00C435DC">
        <w:rPr>
          <w:rFonts w:asciiTheme="minorHAnsi" w:hAnsiTheme="minorHAnsi" w:cstheme="minorHAnsi"/>
          <w:color w:val="auto"/>
          <w:sz w:val="21"/>
          <w:szCs w:val="21"/>
          <w:lang w:val="en-GB"/>
        </w:rPr>
        <w:t xml:space="preserve"> units, </w:t>
      </w:r>
      <w:r w:rsidR="0096668F">
        <w:rPr>
          <w:rFonts w:asciiTheme="minorHAnsi" w:hAnsiTheme="minorHAnsi" w:cstheme="minorHAnsi"/>
          <w:color w:val="auto"/>
          <w:sz w:val="21"/>
          <w:szCs w:val="21"/>
          <w:lang w:val="en-GB"/>
        </w:rPr>
        <w:t xml:space="preserve">tax authorities, academia, non-governmental organizations </w:t>
      </w:r>
      <w:r w:rsidR="00E75F18">
        <w:rPr>
          <w:rFonts w:asciiTheme="minorHAnsi" w:hAnsiTheme="minorHAnsi" w:cstheme="minorHAnsi"/>
          <w:color w:val="auto"/>
          <w:sz w:val="21"/>
          <w:szCs w:val="21"/>
          <w:lang w:val="en-GB"/>
        </w:rPr>
        <w:t xml:space="preserve">(NGOs) </w:t>
      </w:r>
      <w:r w:rsidR="0096668F">
        <w:rPr>
          <w:rFonts w:asciiTheme="minorHAnsi" w:hAnsiTheme="minorHAnsi" w:cstheme="minorHAnsi"/>
          <w:color w:val="auto"/>
          <w:sz w:val="21"/>
          <w:szCs w:val="21"/>
          <w:lang w:val="en-GB"/>
        </w:rPr>
        <w:t xml:space="preserve">and other experts on IFFs. </w:t>
      </w:r>
      <w:r w:rsidR="00E75F18">
        <w:rPr>
          <w:rFonts w:asciiTheme="minorHAnsi" w:hAnsiTheme="minorHAnsi" w:cstheme="minorHAnsi"/>
          <w:color w:val="auto"/>
          <w:sz w:val="21"/>
          <w:szCs w:val="21"/>
          <w:lang w:val="en-GB"/>
        </w:rPr>
        <w:t xml:space="preserve">The </w:t>
      </w:r>
      <w:r w:rsidR="00962983">
        <w:rPr>
          <w:rFonts w:asciiTheme="minorHAnsi" w:hAnsiTheme="minorHAnsi" w:cstheme="minorHAnsi"/>
          <w:color w:val="auto"/>
          <w:sz w:val="21"/>
          <w:szCs w:val="21"/>
          <w:lang w:val="en-GB"/>
        </w:rPr>
        <w:t xml:space="preserve">first </w:t>
      </w:r>
      <w:r w:rsidR="00E75F18">
        <w:rPr>
          <w:rFonts w:asciiTheme="minorHAnsi" w:hAnsiTheme="minorHAnsi" w:cstheme="minorHAnsi"/>
          <w:color w:val="auto"/>
          <w:sz w:val="21"/>
          <w:szCs w:val="21"/>
          <w:lang w:val="en-GB"/>
        </w:rPr>
        <w:t xml:space="preserve">meeting was attended by Financial Analysis Units of Ecuador, Italy, Mexico, Panama and the </w:t>
      </w:r>
      <w:r w:rsidR="00E75F18" w:rsidRPr="00E75F18">
        <w:rPr>
          <w:rFonts w:asciiTheme="minorHAnsi" w:hAnsiTheme="minorHAnsi" w:cstheme="minorHAnsi"/>
          <w:color w:val="auto"/>
          <w:sz w:val="21"/>
          <w:szCs w:val="21"/>
          <w:lang w:val="en-GB"/>
        </w:rPr>
        <w:t>Russian Federation</w:t>
      </w:r>
      <w:r w:rsidR="00E75F18">
        <w:rPr>
          <w:rFonts w:asciiTheme="minorHAnsi" w:hAnsiTheme="minorHAnsi" w:cstheme="minorHAnsi"/>
          <w:color w:val="auto"/>
          <w:sz w:val="21"/>
          <w:szCs w:val="21"/>
          <w:lang w:val="en-GB"/>
        </w:rPr>
        <w:t xml:space="preserve">. The national statistical authorities of </w:t>
      </w:r>
      <w:r w:rsidR="00E75F18" w:rsidRPr="00E75F18">
        <w:rPr>
          <w:rFonts w:asciiTheme="minorHAnsi" w:hAnsiTheme="minorHAnsi" w:cstheme="minorHAnsi"/>
          <w:color w:val="auto"/>
          <w:sz w:val="21"/>
          <w:szCs w:val="21"/>
          <w:lang w:val="en-GB"/>
        </w:rPr>
        <w:t>Colombia</w:t>
      </w:r>
      <w:r w:rsidR="00E75F18">
        <w:rPr>
          <w:rFonts w:asciiTheme="minorHAnsi" w:hAnsiTheme="minorHAnsi" w:cstheme="minorHAnsi"/>
          <w:color w:val="auto"/>
          <w:sz w:val="21"/>
          <w:szCs w:val="21"/>
          <w:lang w:val="en-GB"/>
        </w:rPr>
        <w:t xml:space="preserve">, </w:t>
      </w:r>
      <w:r w:rsidR="00E75F18" w:rsidRPr="00E75F18">
        <w:rPr>
          <w:rFonts w:asciiTheme="minorHAnsi" w:hAnsiTheme="minorHAnsi" w:cstheme="minorHAnsi"/>
          <w:color w:val="auto"/>
          <w:sz w:val="21"/>
          <w:szCs w:val="21"/>
          <w:lang w:val="en-GB"/>
        </w:rPr>
        <w:t>Ecuador, It</w:t>
      </w:r>
      <w:r w:rsidR="00E75F18">
        <w:rPr>
          <w:rFonts w:asciiTheme="minorHAnsi" w:hAnsiTheme="minorHAnsi" w:cstheme="minorHAnsi"/>
          <w:color w:val="auto"/>
          <w:sz w:val="21"/>
          <w:szCs w:val="21"/>
          <w:lang w:val="en-GB"/>
        </w:rPr>
        <w:t>aly,</w:t>
      </w:r>
      <w:r w:rsidR="00E75F18" w:rsidRPr="00E75F18">
        <w:rPr>
          <w:rFonts w:asciiTheme="minorHAnsi" w:hAnsiTheme="minorHAnsi" w:cstheme="minorHAnsi"/>
          <w:color w:val="auto"/>
          <w:sz w:val="21"/>
          <w:szCs w:val="21"/>
          <w:lang w:val="en-GB"/>
        </w:rPr>
        <w:t xml:space="preserve"> </w:t>
      </w:r>
      <w:r w:rsidR="00E75F18">
        <w:rPr>
          <w:rFonts w:asciiTheme="minorHAnsi" w:hAnsiTheme="minorHAnsi" w:cstheme="minorHAnsi"/>
          <w:color w:val="auto"/>
          <w:sz w:val="21"/>
          <w:szCs w:val="21"/>
          <w:lang w:val="en-GB"/>
        </w:rPr>
        <w:t>Mexico and</w:t>
      </w:r>
      <w:r w:rsidR="00E75F18" w:rsidRPr="00E75F18">
        <w:rPr>
          <w:rFonts w:asciiTheme="minorHAnsi" w:hAnsiTheme="minorHAnsi" w:cstheme="minorHAnsi"/>
          <w:color w:val="auto"/>
          <w:sz w:val="21"/>
          <w:szCs w:val="21"/>
          <w:lang w:val="en-GB"/>
        </w:rPr>
        <w:t xml:space="preserve"> Peru</w:t>
      </w:r>
      <w:r w:rsidR="0048723B">
        <w:rPr>
          <w:rFonts w:asciiTheme="minorHAnsi" w:hAnsiTheme="minorHAnsi" w:cstheme="minorHAnsi"/>
          <w:color w:val="auto"/>
          <w:sz w:val="21"/>
          <w:szCs w:val="21"/>
          <w:lang w:val="en-GB"/>
        </w:rPr>
        <w:t xml:space="preserve"> participated</w:t>
      </w:r>
      <w:r w:rsidR="00E75F18">
        <w:rPr>
          <w:rFonts w:asciiTheme="minorHAnsi" w:hAnsiTheme="minorHAnsi" w:cstheme="minorHAnsi"/>
          <w:color w:val="auto"/>
          <w:sz w:val="21"/>
          <w:szCs w:val="21"/>
          <w:lang w:val="en-GB"/>
        </w:rPr>
        <w:t xml:space="preserve">. International organizations, in addition to the two custodian agencies, included ECA, </w:t>
      </w:r>
      <w:r w:rsidR="00E75F18" w:rsidRPr="00E75F18">
        <w:rPr>
          <w:rFonts w:asciiTheme="minorHAnsi" w:hAnsiTheme="minorHAnsi" w:cstheme="minorHAnsi"/>
          <w:color w:val="auto"/>
          <w:sz w:val="21"/>
          <w:szCs w:val="21"/>
          <w:lang w:val="en-GB"/>
        </w:rPr>
        <w:t>Eurostat</w:t>
      </w:r>
      <w:r w:rsidR="00E75F18">
        <w:rPr>
          <w:rFonts w:asciiTheme="minorHAnsi" w:hAnsiTheme="minorHAnsi" w:cstheme="minorHAnsi"/>
          <w:color w:val="auto"/>
          <w:sz w:val="21"/>
          <w:szCs w:val="21"/>
          <w:lang w:val="en-GB"/>
        </w:rPr>
        <w:t xml:space="preserve">, </w:t>
      </w:r>
      <w:r w:rsidR="00E75F18" w:rsidRPr="00E75F18">
        <w:rPr>
          <w:rFonts w:asciiTheme="minorHAnsi" w:hAnsiTheme="minorHAnsi" w:cstheme="minorHAnsi"/>
          <w:color w:val="auto"/>
          <w:sz w:val="21"/>
          <w:szCs w:val="21"/>
          <w:lang w:val="en-GB"/>
        </w:rPr>
        <w:t>International Monetary Fund (IMF)</w:t>
      </w:r>
      <w:r w:rsidR="00E75F18">
        <w:rPr>
          <w:rFonts w:asciiTheme="minorHAnsi" w:hAnsiTheme="minorHAnsi" w:cstheme="minorHAnsi"/>
          <w:color w:val="auto"/>
          <w:sz w:val="21"/>
          <w:szCs w:val="21"/>
          <w:lang w:val="en-GB"/>
        </w:rPr>
        <w:t>,</w:t>
      </w:r>
      <w:r w:rsidR="00E75F18" w:rsidRPr="00E75F18">
        <w:rPr>
          <w:rFonts w:asciiTheme="minorHAnsi" w:hAnsiTheme="minorHAnsi" w:cstheme="minorHAnsi"/>
          <w:color w:val="auto"/>
          <w:sz w:val="21"/>
          <w:szCs w:val="21"/>
          <w:lang w:val="en-GB"/>
        </w:rPr>
        <w:t xml:space="preserve"> United Nations Department of Economic and Social Affairs</w:t>
      </w:r>
      <w:r w:rsidR="00E75F18">
        <w:rPr>
          <w:rFonts w:asciiTheme="minorHAnsi" w:hAnsiTheme="minorHAnsi" w:cstheme="minorHAnsi"/>
          <w:color w:val="auto"/>
          <w:sz w:val="21"/>
          <w:szCs w:val="21"/>
          <w:lang w:val="en-GB"/>
        </w:rPr>
        <w:t xml:space="preserve"> (UNDESA) Statistics Division and </w:t>
      </w:r>
      <w:r w:rsidR="00E75F18" w:rsidRPr="00E75F18">
        <w:rPr>
          <w:rFonts w:asciiTheme="minorHAnsi" w:hAnsiTheme="minorHAnsi" w:cstheme="minorHAnsi"/>
          <w:color w:val="auto"/>
          <w:sz w:val="21"/>
          <w:szCs w:val="21"/>
          <w:lang w:val="en-GB"/>
        </w:rPr>
        <w:t>United Nations Interregional Crime and Justice Research Institute (UNICRI)</w:t>
      </w:r>
      <w:r w:rsidR="00E75F18">
        <w:rPr>
          <w:rFonts w:asciiTheme="minorHAnsi" w:hAnsiTheme="minorHAnsi" w:cstheme="minorHAnsi"/>
          <w:color w:val="auto"/>
          <w:sz w:val="21"/>
          <w:szCs w:val="21"/>
          <w:lang w:val="en-GB"/>
        </w:rPr>
        <w:t>.</w:t>
      </w:r>
      <w:r w:rsidR="00962983">
        <w:rPr>
          <w:rFonts w:asciiTheme="minorHAnsi" w:hAnsiTheme="minorHAnsi" w:cstheme="minorHAnsi"/>
          <w:color w:val="auto"/>
          <w:sz w:val="21"/>
          <w:szCs w:val="21"/>
          <w:lang w:val="en-GB"/>
        </w:rPr>
        <w:t xml:space="preserve"> The meeting involved NGOs</w:t>
      </w:r>
      <w:r w:rsidR="00702485">
        <w:rPr>
          <w:rFonts w:asciiTheme="minorHAnsi" w:hAnsiTheme="minorHAnsi" w:cstheme="minorHAnsi"/>
          <w:color w:val="auto"/>
          <w:sz w:val="21"/>
          <w:szCs w:val="21"/>
          <w:lang w:val="en-GB"/>
        </w:rPr>
        <w:t>, academia and research institutions</w:t>
      </w:r>
      <w:r w:rsidR="00962983">
        <w:rPr>
          <w:rFonts w:asciiTheme="minorHAnsi" w:hAnsiTheme="minorHAnsi" w:cstheme="minorHAnsi"/>
          <w:color w:val="auto"/>
          <w:sz w:val="21"/>
          <w:szCs w:val="21"/>
          <w:lang w:val="en-GB"/>
        </w:rPr>
        <w:t xml:space="preserve">, such as the </w:t>
      </w:r>
      <w:proofErr w:type="spellStart"/>
      <w:r w:rsidR="00962983" w:rsidRPr="00E75F18">
        <w:rPr>
          <w:rFonts w:asciiTheme="minorHAnsi" w:hAnsiTheme="minorHAnsi" w:cstheme="minorHAnsi"/>
          <w:color w:val="auto"/>
          <w:sz w:val="21"/>
          <w:szCs w:val="21"/>
          <w:lang w:val="en-GB"/>
        </w:rPr>
        <w:t>Center</w:t>
      </w:r>
      <w:proofErr w:type="spellEnd"/>
      <w:r w:rsidR="00962983" w:rsidRPr="00E75F18">
        <w:rPr>
          <w:rFonts w:asciiTheme="minorHAnsi" w:hAnsiTheme="minorHAnsi" w:cstheme="minorHAnsi"/>
          <w:color w:val="auto"/>
          <w:sz w:val="21"/>
          <w:szCs w:val="21"/>
          <w:lang w:val="en-GB"/>
        </w:rPr>
        <w:t xml:space="preserve"> for Global Development</w:t>
      </w:r>
      <w:r w:rsidR="00962983">
        <w:rPr>
          <w:rFonts w:asciiTheme="minorHAnsi" w:hAnsiTheme="minorHAnsi" w:cstheme="minorHAnsi"/>
          <w:color w:val="auto"/>
          <w:sz w:val="21"/>
          <w:szCs w:val="21"/>
          <w:lang w:val="en-GB"/>
        </w:rPr>
        <w:t xml:space="preserve">, </w:t>
      </w:r>
      <w:r w:rsidR="00962983" w:rsidRPr="00E75F18">
        <w:rPr>
          <w:rFonts w:asciiTheme="minorHAnsi" w:hAnsiTheme="minorHAnsi" w:cstheme="minorHAnsi"/>
          <w:color w:val="auto"/>
          <w:sz w:val="21"/>
          <w:szCs w:val="21"/>
          <w:lang w:val="en-GB"/>
        </w:rPr>
        <w:t>Global Financial Integrity</w:t>
      </w:r>
      <w:r w:rsidR="00962983">
        <w:rPr>
          <w:rFonts w:asciiTheme="minorHAnsi" w:hAnsiTheme="minorHAnsi" w:cstheme="minorHAnsi"/>
          <w:color w:val="auto"/>
          <w:sz w:val="21"/>
          <w:szCs w:val="21"/>
          <w:lang w:val="en-GB"/>
        </w:rPr>
        <w:t xml:space="preserve">, M Group Global, Tax Justice Network, </w:t>
      </w:r>
      <w:r w:rsidR="00962983" w:rsidRPr="00E75F18">
        <w:rPr>
          <w:rFonts w:asciiTheme="minorHAnsi" w:hAnsiTheme="minorHAnsi" w:cstheme="minorHAnsi"/>
          <w:color w:val="auto"/>
          <w:sz w:val="21"/>
          <w:szCs w:val="21"/>
          <w:lang w:val="en-GB"/>
        </w:rPr>
        <w:t>The Global Initiative Against Transnational Organized Crime</w:t>
      </w:r>
      <w:r w:rsidR="00702485">
        <w:rPr>
          <w:rFonts w:asciiTheme="minorHAnsi" w:hAnsiTheme="minorHAnsi" w:cstheme="minorHAnsi"/>
          <w:color w:val="auto"/>
          <w:sz w:val="21"/>
          <w:szCs w:val="21"/>
          <w:lang w:val="en-GB"/>
        </w:rPr>
        <w:t xml:space="preserve">, the </w:t>
      </w:r>
      <w:r w:rsidR="00962983" w:rsidRPr="00E75F18">
        <w:rPr>
          <w:rFonts w:asciiTheme="minorHAnsi" w:hAnsiTheme="minorHAnsi" w:cstheme="minorHAnsi"/>
          <w:color w:val="auto"/>
          <w:sz w:val="21"/>
          <w:szCs w:val="21"/>
          <w:lang w:val="en-GB"/>
        </w:rPr>
        <w:t xml:space="preserve">Charles University </w:t>
      </w:r>
      <w:r w:rsidR="00962983">
        <w:rPr>
          <w:rFonts w:asciiTheme="minorHAnsi" w:hAnsiTheme="minorHAnsi" w:cstheme="minorHAnsi"/>
          <w:color w:val="auto"/>
          <w:sz w:val="21"/>
          <w:szCs w:val="21"/>
          <w:lang w:val="en-GB"/>
        </w:rPr>
        <w:t xml:space="preserve">of </w:t>
      </w:r>
      <w:r w:rsidR="00962983" w:rsidRPr="00E75F18">
        <w:rPr>
          <w:rFonts w:asciiTheme="minorHAnsi" w:hAnsiTheme="minorHAnsi" w:cstheme="minorHAnsi"/>
          <w:color w:val="auto"/>
          <w:sz w:val="21"/>
          <w:szCs w:val="21"/>
          <w:lang w:val="en-GB"/>
        </w:rPr>
        <w:t>Czechia</w:t>
      </w:r>
      <w:r w:rsidR="00962983">
        <w:rPr>
          <w:rFonts w:asciiTheme="minorHAnsi" w:hAnsiTheme="minorHAnsi" w:cstheme="minorHAnsi"/>
          <w:color w:val="auto"/>
          <w:sz w:val="21"/>
          <w:szCs w:val="21"/>
          <w:lang w:val="en-GB"/>
        </w:rPr>
        <w:t>,</w:t>
      </w:r>
      <w:r w:rsidR="00962983" w:rsidRPr="00E75F18">
        <w:rPr>
          <w:rFonts w:asciiTheme="minorHAnsi" w:hAnsiTheme="minorHAnsi" w:cstheme="minorHAnsi"/>
          <w:color w:val="auto"/>
          <w:sz w:val="21"/>
          <w:szCs w:val="21"/>
          <w:lang w:val="en-GB"/>
        </w:rPr>
        <w:t xml:space="preserve"> </w:t>
      </w:r>
      <w:r w:rsidR="00962983">
        <w:rPr>
          <w:rFonts w:asciiTheme="minorHAnsi" w:hAnsiTheme="minorHAnsi" w:cstheme="minorHAnsi"/>
          <w:color w:val="auto"/>
          <w:sz w:val="21"/>
          <w:szCs w:val="21"/>
          <w:lang w:val="en-GB"/>
        </w:rPr>
        <w:t xml:space="preserve">the </w:t>
      </w:r>
      <w:proofErr w:type="spellStart"/>
      <w:r w:rsidR="00962983" w:rsidRPr="00E75F18">
        <w:rPr>
          <w:rFonts w:asciiTheme="minorHAnsi" w:hAnsiTheme="minorHAnsi" w:cstheme="minorHAnsi"/>
          <w:color w:val="auto"/>
          <w:sz w:val="21"/>
          <w:szCs w:val="21"/>
          <w:lang w:val="en-GB"/>
        </w:rPr>
        <w:t>Transcrime</w:t>
      </w:r>
      <w:proofErr w:type="spellEnd"/>
      <w:r w:rsidR="00962983" w:rsidRPr="00E75F18">
        <w:rPr>
          <w:rFonts w:asciiTheme="minorHAnsi" w:hAnsiTheme="minorHAnsi" w:cstheme="minorHAnsi"/>
          <w:color w:val="auto"/>
          <w:sz w:val="21"/>
          <w:szCs w:val="21"/>
          <w:lang w:val="en-GB"/>
        </w:rPr>
        <w:t xml:space="preserve"> </w:t>
      </w:r>
      <w:r w:rsidR="00962983">
        <w:rPr>
          <w:rFonts w:asciiTheme="minorHAnsi" w:hAnsiTheme="minorHAnsi" w:cstheme="minorHAnsi"/>
          <w:color w:val="auto"/>
          <w:sz w:val="21"/>
          <w:szCs w:val="21"/>
          <w:lang w:val="en-GB"/>
        </w:rPr>
        <w:t>unit of the</w:t>
      </w:r>
      <w:r w:rsidR="00962983" w:rsidRPr="00E75F18">
        <w:rPr>
          <w:rFonts w:asciiTheme="minorHAnsi" w:hAnsiTheme="minorHAnsi" w:cstheme="minorHAnsi"/>
          <w:color w:val="auto"/>
          <w:sz w:val="21"/>
          <w:szCs w:val="21"/>
          <w:lang w:val="en-GB"/>
        </w:rPr>
        <w:t xml:space="preserve"> </w:t>
      </w:r>
      <w:proofErr w:type="spellStart"/>
      <w:r w:rsidR="00962983" w:rsidRPr="00E75F18">
        <w:rPr>
          <w:rFonts w:asciiTheme="minorHAnsi" w:hAnsiTheme="minorHAnsi" w:cstheme="minorHAnsi"/>
          <w:color w:val="auto"/>
          <w:sz w:val="21"/>
          <w:szCs w:val="21"/>
          <w:lang w:val="en-GB"/>
        </w:rPr>
        <w:t>Universitá</w:t>
      </w:r>
      <w:proofErr w:type="spellEnd"/>
      <w:r w:rsidR="00962983" w:rsidRPr="00E75F18">
        <w:rPr>
          <w:rFonts w:asciiTheme="minorHAnsi" w:hAnsiTheme="minorHAnsi" w:cstheme="minorHAnsi"/>
          <w:color w:val="auto"/>
          <w:sz w:val="21"/>
          <w:szCs w:val="21"/>
          <w:lang w:val="en-GB"/>
        </w:rPr>
        <w:t xml:space="preserve"> Cattolica del Sacro </w:t>
      </w:r>
      <w:proofErr w:type="spellStart"/>
      <w:r w:rsidR="00962983" w:rsidRPr="00E75F18">
        <w:rPr>
          <w:rFonts w:asciiTheme="minorHAnsi" w:hAnsiTheme="minorHAnsi" w:cstheme="minorHAnsi"/>
          <w:color w:val="auto"/>
          <w:sz w:val="21"/>
          <w:szCs w:val="21"/>
          <w:lang w:val="en-GB"/>
        </w:rPr>
        <w:t>Cuore</w:t>
      </w:r>
      <w:proofErr w:type="spellEnd"/>
      <w:r w:rsidR="00962983" w:rsidRPr="00E75F18">
        <w:rPr>
          <w:rFonts w:asciiTheme="minorHAnsi" w:hAnsiTheme="minorHAnsi" w:cstheme="minorHAnsi"/>
          <w:color w:val="auto"/>
          <w:sz w:val="21"/>
          <w:szCs w:val="21"/>
          <w:lang w:val="en-GB"/>
        </w:rPr>
        <w:t xml:space="preserve"> </w:t>
      </w:r>
      <w:r w:rsidR="00962983">
        <w:rPr>
          <w:rFonts w:asciiTheme="minorHAnsi" w:hAnsiTheme="minorHAnsi" w:cstheme="minorHAnsi"/>
          <w:color w:val="auto"/>
          <w:sz w:val="21"/>
          <w:szCs w:val="21"/>
          <w:lang w:val="en-GB"/>
        </w:rPr>
        <w:t xml:space="preserve">of </w:t>
      </w:r>
      <w:r w:rsidR="00962983" w:rsidRPr="00E75F18">
        <w:rPr>
          <w:rFonts w:asciiTheme="minorHAnsi" w:hAnsiTheme="minorHAnsi" w:cstheme="minorHAnsi"/>
          <w:color w:val="auto"/>
          <w:sz w:val="21"/>
          <w:szCs w:val="21"/>
          <w:lang w:val="en-GB"/>
        </w:rPr>
        <w:t>Italy</w:t>
      </w:r>
      <w:r w:rsidR="00962983">
        <w:rPr>
          <w:rFonts w:asciiTheme="minorHAnsi" w:hAnsiTheme="minorHAnsi" w:cstheme="minorHAnsi"/>
          <w:color w:val="auto"/>
          <w:sz w:val="21"/>
          <w:szCs w:val="21"/>
          <w:lang w:val="en-GB"/>
        </w:rPr>
        <w:t>, the University of Maryland and the University of Nottingham.</w:t>
      </w:r>
    </w:p>
    <w:p w14:paraId="2E6E69C5" w14:textId="77777777" w:rsidR="00962983" w:rsidRDefault="00962983" w:rsidP="00962983">
      <w:pPr>
        <w:pStyle w:val="Default"/>
        <w:spacing w:line="276" w:lineRule="auto"/>
        <w:jc w:val="both"/>
        <w:rPr>
          <w:rFonts w:asciiTheme="minorHAnsi" w:hAnsiTheme="minorHAnsi" w:cstheme="minorHAnsi"/>
          <w:color w:val="auto"/>
          <w:sz w:val="21"/>
          <w:szCs w:val="21"/>
          <w:lang w:val="en-GB"/>
        </w:rPr>
      </w:pPr>
    </w:p>
    <w:p w14:paraId="17279D61" w14:textId="4CC05D4E" w:rsidR="00510214" w:rsidRDefault="00510214" w:rsidP="00510214">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In the second meeting, </w:t>
      </w:r>
      <w:r w:rsidR="00702485">
        <w:rPr>
          <w:rFonts w:asciiTheme="minorHAnsi" w:hAnsiTheme="minorHAnsi" w:cstheme="minorHAnsi"/>
          <w:color w:val="auto"/>
          <w:sz w:val="21"/>
          <w:szCs w:val="21"/>
          <w:lang w:val="en-GB"/>
        </w:rPr>
        <w:t>t</w:t>
      </w:r>
      <w:r w:rsidR="0048723B">
        <w:rPr>
          <w:rFonts w:asciiTheme="minorHAnsi" w:hAnsiTheme="minorHAnsi" w:cstheme="minorHAnsi"/>
          <w:color w:val="auto"/>
          <w:sz w:val="21"/>
          <w:szCs w:val="21"/>
          <w:lang w:val="en-GB"/>
        </w:rPr>
        <w:t>he national statistical authorities of Italy and</w:t>
      </w:r>
      <w:r w:rsidR="0048723B" w:rsidRPr="00E75F18">
        <w:rPr>
          <w:rFonts w:asciiTheme="minorHAnsi" w:hAnsiTheme="minorHAnsi" w:cstheme="minorHAnsi"/>
          <w:color w:val="auto"/>
          <w:sz w:val="21"/>
          <w:szCs w:val="21"/>
          <w:lang w:val="en-GB"/>
        </w:rPr>
        <w:t xml:space="preserve"> </w:t>
      </w:r>
      <w:r w:rsidR="0048723B">
        <w:rPr>
          <w:rFonts w:asciiTheme="minorHAnsi" w:hAnsiTheme="minorHAnsi" w:cstheme="minorHAnsi"/>
          <w:color w:val="auto"/>
          <w:sz w:val="21"/>
          <w:szCs w:val="21"/>
          <w:lang w:val="en-GB"/>
        </w:rPr>
        <w:t>Mexico, and</w:t>
      </w:r>
      <w:r w:rsidR="0048723B" w:rsidRPr="00E75F18">
        <w:rPr>
          <w:rFonts w:asciiTheme="minorHAnsi" w:hAnsiTheme="minorHAnsi" w:cstheme="minorHAnsi"/>
          <w:color w:val="auto"/>
          <w:sz w:val="21"/>
          <w:szCs w:val="21"/>
          <w:lang w:val="en-GB"/>
        </w:rPr>
        <w:t xml:space="preserve"> </w:t>
      </w:r>
      <w:r w:rsidR="00702485">
        <w:rPr>
          <w:rFonts w:asciiTheme="minorHAnsi" w:hAnsiTheme="minorHAnsi" w:cstheme="minorHAnsi"/>
          <w:color w:val="auto"/>
          <w:sz w:val="21"/>
          <w:szCs w:val="21"/>
          <w:lang w:val="en-GB"/>
        </w:rPr>
        <w:t xml:space="preserve">the </w:t>
      </w:r>
      <w:r w:rsidR="0048723B">
        <w:rPr>
          <w:rFonts w:asciiTheme="minorHAnsi" w:hAnsiTheme="minorHAnsi" w:cstheme="minorHAnsi"/>
          <w:color w:val="auto"/>
          <w:sz w:val="21"/>
          <w:szCs w:val="21"/>
          <w:lang w:val="en-GB"/>
        </w:rPr>
        <w:t xml:space="preserve">Financial Analysis Unit of the Russian Federation participated. </w:t>
      </w:r>
      <w:r>
        <w:rPr>
          <w:rFonts w:asciiTheme="minorHAnsi" w:hAnsiTheme="minorHAnsi" w:cstheme="minorHAnsi"/>
          <w:color w:val="auto"/>
          <w:sz w:val="21"/>
          <w:szCs w:val="21"/>
          <w:lang w:val="en-GB"/>
        </w:rPr>
        <w:t xml:space="preserve">International organizations, in addition to the two custodian agencies, included ECA, </w:t>
      </w:r>
      <w:r w:rsidRPr="00E75F18">
        <w:rPr>
          <w:rFonts w:asciiTheme="minorHAnsi" w:hAnsiTheme="minorHAnsi" w:cstheme="minorHAnsi"/>
          <w:color w:val="auto"/>
          <w:sz w:val="21"/>
          <w:szCs w:val="21"/>
          <w:lang w:val="en-GB"/>
        </w:rPr>
        <w:t>Eurostat</w:t>
      </w:r>
      <w:r>
        <w:rPr>
          <w:rFonts w:asciiTheme="minorHAnsi" w:hAnsiTheme="minorHAnsi" w:cstheme="minorHAnsi"/>
          <w:color w:val="auto"/>
          <w:sz w:val="21"/>
          <w:szCs w:val="21"/>
          <w:lang w:val="en-GB"/>
        </w:rPr>
        <w:t xml:space="preserve">, </w:t>
      </w:r>
      <w:r w:rsidR="0048723B" w:rsidRPr="0048723B">
        <w:rPr>
          <w:rFonts w:asciiTheme="minorHAnsi" w:hAnsiTheme="minorHAnsi" w:cstheme="minorHAnsi"/>
          <w:color w:val="auto"/>
          <w:sz w:val="21"/>
          <w:szCs w:val="21"/>
          <w:lang w:val="en-GB"/>
        </w:rPr>
        <w:t>Organisation for Economic Cooperation and Development (OECD)</w:t>
      </w:r>
      <w:r w:rsidR="0048723B">
        <w:rPr>
          <w:rFonts w:asciiTheme="minorHAnsi" w:hAnsiTheme="minorHAnsi" w:cstheme="minorHAnsi"/>
          <w:color w:val="auto"/>
          <w:sz w:val="21"/>
          <w:szCs w:val="21"/>
          <w:lang w:val="en-GB"/>
        </w:rPr>
        <w:t>,</w:t>
      </w:r>
      <w:r w:rsidR="0048723B" w:rsidRPr="0048723B">
        <w:rPr>
          <w:rFonts w:asciiTheme="minorHAnsi" w:hAnsiTheme="minorHAnsi" w:cstheme="minorHAnsi"/>
          <w:color w:val="auto"/>
          <w:sz w:val="21"/>
          <w:szCs w:val="21"/>
          <w:lang w:val="en-GB"/>
        </w:rPr>
        <w:t xml:space="preserve"> </w:t>
      </w:r>
      <w:r>
        <w:rPr>
          <w:rFonts w:asciiTheme="minorHAnsi" w:hAnsiTheme="minorHAnsi" w:cstheme="minorHAnsi"/>
          <w:color w:val="auto"/>
          <w:sz w:val="21"/>
          <w:szCs w:val="21"/>
          <w:lang w:val="en-GB"/>
        </w:rPr>
        <w:t xml:space="preserve">UNDESA Statistics Division, United Nations Economic Commission for Europe (UNECE) and </w:t>
      </w:r>
      <w:r w:rsidRPr="00E75F18">
        <w:rPr>
          <w:rFonts w:asciiTheme="minorHAnsi" w:hAnsiTheme="minorHAnsi" w:cstheme="minorHAnsi"/>
          <w:color w:val="auto"/>
          <w:sz w:val="21"/>
          <w:szCs w:val="21"/>
          <w:lang w:val="en-GB"/>
        </w:rPr>
        <w:t>UNICRI</w:t>
      </w:r>
      <w:r>
        <w:rPr>
          <w:rFonts w:asciiTheme="minorHAnsi" w:hAnsiTheme="minorHAnsi" w:cstheme="minorHAnsi"/>
          <w:color w:val="auto"/>
          <w:sz w:val="21"/>
          <w:szCs w:val="21"/>
          <w:lang w:val="en-GB"/>
        </w:rPr>
        <w:t>.</w:t>
      </w:r>
      <w:r w:rsidR="00702485">
        <w:rPr>
          <w:rFonts w:asciiTheme="minorHAnsi" w:hAnsiTheme="minorHAnsi" w:cstheme="minorHAnsi"/>
          <w:color w:val="auto"/>
          <w:sz w:val="21"/>
          <w:szCs w:val="21"/>
          <w:lang w:val="en-GB"/>
        </w:rPr>
        <w:t xml:space="preserve"> Academia, research institutions and NGOs were represented by the </w:t>
      </w:r>
      <w:r w:rsidR="00702485" w:rsidRPr="00510214">
        <w:rPr>
          <w:rFonts w:asciiTheme="minorHAnsi" w:hAnsiTheme="minorHAnsi" w:cstheme="minorHAnsi"/>
          <w:color w:val="auto"/>
          <w:sz w:val="21"/>
          <w:szCs w:val="21"/>
          <w:lang w:val="en-GB"/>
        </w:rPr>
        <w:t>Ashbourne College</w:t>
      </w:r>
      <w:r w:rsidR="00702485">
        <w:rPr>
          <w:rFonts w:asciiTheme="minorHAnsi" w:hAnsiTheme="minorHAnsi" w:cstheme="minorHAnsi"/>
          <w:color w:val="auto"/>
          <w:sz w:val="21"/>
          <w:szCs w:val="21"/>
          <w:lang w:val="en-GB"/>
        </w:rPr>
        <w:t>,</w:t>
      </w:r>
      <w:r w:rsidR="00702485" w:rsidRPr="00510214">
        <w:rPr>
          <w:rFonts w:asciiTheme="minorHAnsi" w:hAnsiTheme="minorHAnsi" w:cstheme="minorHAnsi"/>
          <w:color w:val="auto"/>
          <w:sz w:val="21"/>
          <w:szCs w:val="21"/>
          <w:lang w:val="en-GB"/>
        </w:rPr>
        <w:t xml:space="preserve"> Bocconi University</w:t>
      </w:r>
      <w:r w:rsidR="00702485">
        <w:rPr>
          <w:rFonts w:asciiTheme="minorHAnsi" w:hAnsiTheme="minorHAnsi" w:cstheme="minorHAnsi"/>
          <w:color w:val="auto"/>
          <w:sz w:val="21"/>
          <w:szCs w:val="21"/>
          <w:lang w:val="en-GB"/>
        </w:rPr>
        <w:t>,</w:t>
      </w:r>
      <w:r w:rsidR="00702485" w:rsidRPr="00510214">
        <w:rPr>
          <w:rFonts w:asciiTheme="minorHAnsi" w:hAnsiTheme="minorHAnsi" w:cstheme="minorHAnsi"/>
          <w:color w:val="auto"/>
          <w:sz w:val="21"/>
          <w:szCs w:val="21"/>
          <w:lang w:val="en-GB"/>
        </w:rPr>
        <w:t xml:space="preserve"> Centre for Development and Environment</w:t>
      </w:r>
      <w:r w:rsidR="00702485">
        <w:rPr>
          <w:rFonts w:asciiTheme="minorHAnsi" w:hAnsiTheme="minorHAnsi" w:cstheme="minorHAnsi"/>
          <w:color w:val="auto"/>
          <w:sz w:val="21"/>
          <w:szCs w:val="21"/>
          <w:lang w:val="en-GB"/>
        </w:rPr>
        <w:t xml:space="preserve">, </w:t>
      </w:r>
      <w:r w:rsidR="00702485" w:rsidRPr="00510214">
        <w:rPr>
          <w:rFonts w:asciiTheme="minorHAnsi" w:hAnsiTheme="minorHAnsi" w:cstheme="minorHAnsi"/>
          <w:color w:val="auto"/>
          <w:sz w:val="21"/>
          <w:szCs w:val="21"/>
          <w:lang w:val="en-GB"/>
        </w:rPr>
        <w:t>Charles University</w:t>
      </w:r>
      <w:r w:rsidR="00702485">
        <w:rPr>
          <w:rFonts w:asciiTheme="minorHAnsi" w:hAnsiTheme="minorHAnsi" w:cstheme="minorHAnsi"/>
          <w:color w:val="auto"/>
          <w:sz w:val="21"/>
          <w:szCs w:val="21"/>
          <w:lang w:val="en-GB"/>
        </w:rPr>
        <w:t xml:space="preserve"> of</w:t>
      </w:r>
      <w:r w:rsidR="00702485" w:rsidRPr="00510214">
        <w:rPr>
          <w:rFonts w:asciiTheme="minorHAnsi" w:hAnsiTheme="minorHAnsi" w:cstheme="minorHAnsi"/>
          <w:color w:val="auto"/>
          <w:sz w:val="21"/>
          <w:szCs w:val="21"/>
          <w:lang w:val="en-GB"/>
        </w:rPr>
        <w:t xml:space="preserve"> Prague</w:t>
      </w:r>
      <w:r w:rsidR="00702485">
        <w:rPr>
          <w:rFonts w:asciiTheme="minorHAnsi" w:hAnsiTheme="minorHAnsi" w:cstheme="minorHAnsi"/>
          <w:color w:val="auto"/>
          <w:sz w:val="21"/>
          <w:szCs w:val="21"/>
          <w:lang w:val="en-GB"/>
        </w:rPr>
        <w:t>,</w:t>
      </w:r>
      <w:r w:rsidR="00702485" w:rsidRPr="00510214">
        <w:rPr>
          <w:rFonts w:asciiTheme="minorHAnsi" w:hAnsiTheme="minorHAnsi" w:cstheme="minorHAnsi"/>
          <w:color w:val="auto"/>
          <w:sz w:val="21"/>
          <w:szCs w:val="21"/>
          <w:lang w:val="en-GB"/>
        </w:rPr>
        <w:t xml:space="preserve"> University of Copenhagen</w:t>
      </w:r>
      <w:r w:rsidR="00702485">
        <w:rPr>
          <w:rFonts w:asciiTheme="minorHAnsi" w:hAnsiTheme="minorHAnsi" w:cstheme="minorHAnsi"/>
          <w:color w:val="auto"/>
          <w:sz w:val="21"/>
          <w:szCs w:val="21"/>
          <w:lang w:val="en-GB"/>
        </w:rPr>
        <w:t xml:space="preserve">, </w:t>
      </w:r>
      <w:r w:rsidR="00702485" w:rsidRPr="00510214">
        <w:rPr>
          <w:rFonts w:asciiTheme="minorHAnsi" w:hAnsiTheme="minorHAnsi" w:cstheme="minorHAnsi"/>
          <w:color w:val="auto"/>
          <w:sz w:val="21"/>
          <w:szCs w:val="21"/>
          <w:lang w:val="en-GB"/>
        </w:rPr>
        <w:t>Graduate Institute of International and Development Studies</w:t>
      </w:r>
      <w:r w:rsidR="00702485">
        <w:rPr>
          <w:rFonts w:asciiTheme="minorHAnsi" w:hAnsiTheme="minorHAnsi" w:cstheme="minorHAnsi"/>
          <w:color w:val="auto"/>
          <w:sz w:val="21"/>
          <w:szCs w:val="21"/>
          <w:lang w:val="en-GB"/>
        </w:rPr>
        <w:t xml:space="preserve">, </w:t>
      </w:r>
      <w:proofErr w:type="spellStart"/>
      <w:r w:rsidR="00702485" w:rsidRPr="00510214">
        <w:rPr>
          <w:rFonts w:asciiTheme="minorHAnsi" w:hAnsiTheme="minorHAnsi" w:cstheme="minorHAnsi"/>
          <w:color w:val="auto"/>
          <w:sz w:val="21"/>
          <w:szCs w:val="21"/>
          <w:lang w:val="en-GB"/>
        </w:rPr>
        <w:t>Università</w:t>
      </w:r>
      <w:proofErr w:type="spellEnd"/>
      <w:r w:rsidR="00702485" w:rsidRPr="00510214">
        <w:rPr>
          <w:rFonts w:asciiTheme="minorHAnsi" w:hAnsiTheme="minorHAnsi" w:cstheme="minorHAnsi"/>
          <w:color w:val="auto"/>
          <w:sz w:val="21"/>
          <w:szCs w:val="21"/>
          <w:lang w:val="en-GB"/>
        </w:rPr>
        <w:t xml:space="preserve"> Cattolica del Sacro </w:t>
      </w:r>
      <w:proofErr w:type="spellStart"/>
      <w:r w:rsidR="00702485" w:rsidRPr="00510214">
        <w:rPr>
          <w:rFonts w:asciiTheme="minorHAnsi" w:hAnsiTheme="minorHAnsi" w:cstheme="minorHAnsi"/>
          <w:color w:val="auto"/>
          <w:sz w:val="21"/>
          <w:szCs w:val="21"/>
          <w:lang w:val="en-GB"/>
        </w:rPr>
        <w:t>Cuore</w:t>
      </w:r>
      <w:proofErr w:type="spellEnd"/>
      <w:r w:rsidR="00702485" w:rsidRPr="00510214">
        <w:rPr>
          <w:rFonts w:asciiTheme="minorHAnsi" w:hAnsiTheme="minorHAnsi" w:cstheme="minorHAnsi"/>
          <w:color w:val="auto"/>
          <w:sz w:val="21"/>
          <w:szCs w:val="21"/>
          <w:lang w:val="en-GB"/>
        </w:rPr>
        <w:t xml:space="preserve"> and </w:t>
      </w:r>
      <w:proofErr w:type="spellStart"/>
      <w:r w:rsidR="00702485" w:rsidRPr="00510214">
        <w:rPr>
          <w:rFonts w:asciiTheme="minorHAnsi" w:hAnsiTheme="minorHAnsi" w:cstheme="minorHAnsi"/>
          <w:color w:val="auto"/>
          <w:sz w:val="21"/>
          <w:szCs w:val="21"/>
          <w:lang w:val="en-GB"/>
        </w:rPr>
        <w:t>Transcrime</w:t>
      </w:r>
      <w:proofErr w:type="spellEnd"/>
      <w:r w:rsidR="00702485">
        <w:rPr>
          <w:rFonts w:asciiTheme="minorHAnsi" w:hAnsiTheme="minorHAnsi" w:cstheme="minorHAnsi"/>
          <w:color w:val="auto"/>
          <w:sz w:val="21"/>
          <w:szCs w:val="21"/>
          <w:lang w:val="en-GB"/>
        </w:rPr>
        <w:t xml:space="preserve"> of Italy, </w:t>
      </w:r>
      <w:r w:rsidR="00702485" w:rsidRPr="00510214">
        <w:rPr>
          <w:rFonts w:asciiTheme="minorHAnsi" w:hAnsiTheme="minorHAnsi" w:cstheme="minorHAnsi"/>
          <w:color w:val="auto"/>
          <w:sz w:val="21"/>
          <w:szCs w:val="21"/>
          <w:lang w:val="en-GB"/>
        </w:rPr>
        <w:t>University of Bern, University of California</w:t>
      </w:r>
      <w:r w:rsidR="00702485">
        <w:rPr>
          <w:rFonts w:asciiTheme="minorHAnsi" w:hAnsiTheme="minorHAnsi" w:cstheme="minorHAnsi"/>
          <w:color w:val="auto"/>
          <w:sz w:val="21"/>
          <w:szCs w:val="21"/>
          <w:lang w:val="en-GB"/>
        </w:rPr>
        <w:t xml:space="preserve"> and the</w:t>
      </w:r>
      <w:r w:rsidR="00702485" w:rsidRPr="00510214">
        <w:rPr>
          <w:rFonts w:asciiTheme="minorHAnsi" w:hAnsiTheme="minorHAnsi" w:cstheme="minorHAnsi"/>
          <w:color w:val="auto"/>
          <w:sz w:val="21"/>
          <w:szCs w:val="21"/>
          <w:lang w:val="en-GB"/>
        </w:rPr>
        <w:t xml:space="preserve"> University of London</w:t>
      </w:r>
      <w:r w:rsidR="00702485">
        <w:rPr>
          <w:rFonts w:asciiTheme="minorHAnsi" w:hAnsiTheme="minorHAnsi" w:cstheme="minorHAnsi"/>
          <w:color w:val="auto"/>
          <w:sz w:val="21"/>
          <w:szCs w:val="21"/>
          <w:lang w:val="en-GB"/>
        </w:rPr>
        <w:t xml:space="preserve">, the </w:t>
      </w:r>
      <w:r w:rsidR="00702485" w:rsidRPr="00510214">
        <w:rPr>
          <w:rFonts w:asciiTheme="minorHAnsi" w:hAnsiTheme="minorHAnsi" w:cstheme="minorHAnsi"/>
          <w:color w:val="auto"/>
          <w:sz w:val="21"/>
          <w:szCs w:val="21"/>
          <w:lang w:val="en-GB"/>
        </w:rPr>
        <w:t>African Forum and Network on Debt and Development</w:t>
      </w:r>
      <w:r w:rsidR="00702485">
        <w:rPr>
          <w:rFonts w:asciiTheme="minorHAnsi" w:hAnsiTheme="minorHAnsi" w:cstheme="minorHAnsi"/>
          <w:color w:val="auto"/>
          <w:sz w:val="21"/>
          <w:szCs w:val="21"/>
          <w:lang w:val="en-GB"/>
        </w:rPr>
        <w:t xml:space="preserve">, </w:t>
      </w:r>
      <w:r w:rsidR="00702485" w:rsidRPr="00510214">
        <w:rPr>
          <w:rFonts w:asciiTheme="minorHAnsi" w:hAnsiTheme="minorHAnsi" w:cstheme="minorHAnsi"/>
          <w:color w:val="auto"/>
          <w:sz w:val="21"/>
          <w:szCs w:val="21"/>
          <w:lang w:val="en-GB"/>
        </w:rPr>
        <w:t>Christian Aid</w:t>
      </w:r>
      <w:r w:rsidR="00702485">
        <w:rPr>
          <w:rFonts w:asciiTheme="minorHAnsi" w:hAnsiTheme="minorHAnsi" w:cstheme="minorHAnsi"/>
          <w:color w:val="auto"/>
          <w:sz w:val="21"/>
          <w:szCs w:val="21"/>
          <w:lang w:val="en-GB"/>
        </w:rPr>
        <w:t xml:space="preserve">, </w:t>
      </w:r>
      <w:r w:rsidR="00702485" w:rsidRPr="00510214">
        <w:rPr>
          <w:rFonts w:asciiTheme="minorHAnsi" w:hAnsiTheme="minorHAnsi" w:cstheme="minorHAnsi"/>
          <w:color w:val="auto"/>
          <w:sz w:val="21"/>
          <w:szCs w:val="21"/>
          <w:lang w:val="en-GB"/>
        </w:rPr>
        <w:t>European Network on Debt and Development (EURODAD)</w:t>
      </w:r>
      <w:r w:rsidR="00702485">
        <w:rPr>
          <w:rFonts w:asciiTheme="minorHAnsi" w:hAnsiTheme="minorHAnsi" w:cstheme="minorHAnsi"/>
          <w:color w:val="auto"/>
          <w:sz w:val="21"/>
          <w:szCs w:val="21"/>
          <w:lang w:val="en-GB"/>
        </w:rPr>
        <w:t xml:space="preserve">, </w:t>
      </w:r>
      <w:r w:rsidR="00702485" w:rsidRPr="00510214">
        <w:rPr>
          <w:rFonts w:asciiTheme="minorHAnsi" w:hAnsiTheme="minorHAnsi" w:cstheme="minorHAnsi"/>
          <w:color w:val="auto"/>
          <w:sz w:val="21"/>
          <w:szCs w:val="21"/>
          <w:lang w:val="en-GB"/>
        </w:rPr>
        <w:t>Global Financial Integrity</w:t>
      </w:r>
      <w:r w:rsidR="00702485">
        <w:rPr>
          <w:rFonts w:asciiTheme="minorHAnsi" w:hAnsiTheme="minorHAnsi" w:cstheme="minorHAnsi"/>
          <w:color w:val="auto"/>
          <w:sz w:val="21"/>
          <w:szCs w:val="21"/>
          <w:lang w:val="en-GB"/>
        </w:rPr>
        <w:t xml:space="preserve">, </w:t>
      </w:r>
      <w:r w:rsidR="00702485" w:rsidRPr="00510214">
        <w:rPr>
          <w:rFonts w:asciiTheme="minorHAnsi" w:hAnsiTheme="minorHAnsi" w:cstheme="minorHAnsi"/>
          <w:color w:val="auto"/>
          <w:sz w:val="21"/>
          <w:szCs w:val="21"/>
          <w:lang w:val="en-GB"/>
        </w:rPr>
        <w:t>Global Initiative Against Transnational Organized Crime</w:t>
      </w:r>
      <w:r w:rsidR="00702485">
        <w:rPr>
          <w:rFonts w:asciiTheme="minorHAnsi" w:hAnsiTheme="minorHAnsi" w:cstheme="minorHAnsi"/>
          <w:color w:val="auto"/>
          <w:sz w:val="21"/>
          <w:szCs w:val="21"/>
          <w:lang w:val="en-GB"/>
        </w:rPr>
        <w:t>,</w:t>
      </w:r>
      <w:r w:rsidR="00702485" w:rsidRPr="00510214">
        <w:rPr>
          <w:rFonts w:asciiTheme="minorHAnsi" w:hAnsiTheme="minorHAnsi" w:cstheme="minorHAnsi"/>
          <w:color w:val="auto"/>
          <w:sz w:val="21"/>
          <w:szCs w:val="21"/>
          <w:lang w:val="en-GB"/>
        </w:rPr>
        <w:t xml:space="preserve"> International Centre for Tax and Development</w:t>
      </w:r>
      <w:r w:rsidR="00702485">
        <w:rPr>
          <w:rFonts w:asciiTheme="minorHAnsi" w:hAnsiTheme="minorHAnsi" w:cstheme="minorHAnsi"/>
          <w:color w:val="auto"/>
          <w:sz w:val="21"/>
          <w:szCs w:val="21"/>
          <w:lang w:val="en-GB"/>
        </w:rPr>
        <w:t xml:space="preserve">, </w:t>
      </w:r>
      <w:r w:rsidR="00702485" w:rsidRPr="00510214">
        <w:rPr>
          <w:rFonts w:asciiTheme="minorHAnsi" w:hAnsiTheme="minorHAnsi" w:cstheme="minorHAnsi"/>
          <w:color w:val="auto"/>
          <w:sz w:val="21"/>
          <w:szCs w:val="21"/>
          <w:lang w:val="en-GB"/>
        </w:rPr>
        <w:t>Tax Justice Network Africa</w:t>
      </w:r>
      <w:r w:rsidR="00702485">
        <w:rPr>
          <w:rFonts w:asciiTheme="minorHAnsi" w:hAnsiTheme="minorHAnsi" w:cstheme="minorHAnsi"/>
          <w:color w:val="auto"/>
          <w:sz w:val="21"/>
          <w:szCs w:val="21"/>
          <w:lang w:val="en-GB"/>
        </w:rPr>
        <w:t xml:space="preserve"> and t</w:t>
      </w:r>
      <w:r w:rsidR="00702485" w:rsidRPr="00510214">
        <w:rPr>
          <w:rFonts w:asciiTheme="minorHAnsi" w:hAnsiTheme="minorHAnsi" w:cstheme="minorHAnsi"/>
          <w:color w:val="auto"/>
          <w:sz w:val="21"/>
          <w:szCs w:val="21"/>
          <w:lang w:val="en-GB"/>
        </w:rPr>
        <w:t>he Independent Commission for the Reform of International Corporate Taxation</w:t>
      </w:r>
      <w:r w:rsidR="00702485">
        <w:rPr>
          <w:rFonts w:asciiTheme="minorHAnsi" w:hAnsiTheme="minorHAnsi" w:cstheme="minorHAnsi"/>
          <w:color w:val="auto"/>
          <w:sz w:val="21"/>
          <w:szCs w:val="21"/>
          <w:lang w:val="en-GB"/>
        </w:rPr>
        <w:t>.</w:t>
      </w:r>
    </w:p>
    <w:p w14:paraId="17BCE889" w14:textId="232277B0" w:rsidR="00510214" w:rsidRPr="00510214" w:rsidRDefault="00510214" w:rsidP="00510214">
      <w:pPr>
        <w:pStyle w:val="Default"/>
        <w:spacing w:line="276" w:lineRule="auto"/>
        <w:jc w:val="both"/>
        <w:rPr>
          <w:rFonts w:asciiTheme="minorHAnsi" w:hAnsiTheme="minorHAnsi" w:cstheme="minorHAnsi"/>
          <w:color w:val="auto"/>
          <w:sz w:val="21"/>
          <w:szCs w:val="21"/>
          <w:lang w:val="en-GB"/>
        </w:rPr>
      </w:pPr>
    </w:p>
    <w:p w14:paraId="2F290549" w14:textId="4AAF0719" w:rsidR="0050641A" w:rsidRPr="004812B4" w:rsidRDefault="007A4ABB" w:rsidP="00FC40B6">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In </w:t>
      </w:r>
      <w:proofErr w:type="spellStart"/>
      <w:r>
        <w:rPr>
          <w:rFonts w:asciiTheme="minorHAnsi" w:hAnsiTheme="minorHAnsi" w:cstheme="minorHAnsi"/>
          <w:color w:val="auto"/>
          <w:sz w:val="21"/>
          <w:szCs w:val="21"/>
          <w:lang w:val="en-GB"/>
        </w:rPr>
        <w:t>adiditon</w:t>
      </w:r>
      <w:proofErr w:type="spellEnd"/>
      <w:r>
        <w:rPr>
          <w:rFonts w:asciiTheme="minorHAnsi" w:hAnsiTheme="minorHAnsi" w:cstheme="minorHAnsi"/>
          <w:color w:val="auto"/>
          <w:sz w:val="21"/>
          <w:szCs w:val="21"/>
          <w:lang w:val="en-GB"/>
        </w:rPr>
        <w:t xml:space="preserve"> to the </w:t>
      </w:r>
      <w:proofErr w:type="spellStart"/>
      <w:r>
        <w:rPr>
          <w:rFonts w:asciiTheme="minorHAnsi" w:hAnsiTheme="minorHAnsi" w:cstheme="minorHAnsi"/>
          <w:color w:val="auto"/>
          <w:sz w:val="21"/>
          <w:szCs w:val="21"/>
          <w:lang w:val="en-GB"/>
        </w:rPr>
        <w:t>consultaitons</w:t>
      </w:r>
      <w:proofErr w:type="spellEnd"/>
      <w:r>
        <w:rPr>
          <w:rFonts w:asciiTheme="minorHAnsi" w:hAnsiTheme="minorHAnsi" w:cstheme="minorHAnsi"/>
          <w:color w:val="auto"/>
          <w:sz w:val="21"/>
          <w:szCs w:val="21"/>
          <w:lang w:val="en-GB"/>
        </w:rPr>
        <w:t xml:space="preserve">, </w:t>
      </w:r>
      <w:r w:rsidR="0050641A">
        <w:rPr>
          <w:rFonts w:asciiTheme="minorHAnsi" w:hAnsiTheme="minorHAnsi" w:cstheme="minorHAnsi"/>
          <w:color w:val="auto"/>
          <w:sz w:val="21"/>
          <w:szCs w:val="21"/>
          <w:lang w:val="en-GB"/>
        </w:rPr>
        <w:t>UNCTAD and UNODC have collected e</w:t>
      </w:r>
      <w:r w:rsidR="0050641A" w:rsidRPr="004812B4">
        <w:rPr>
          <w:rFonts w:asciiTheme="minorHAnsi" w:hAnsiTheme="minorHAnsi" w:cstheme="minorHAnsi"/>
          <w:color w:val="auto"/>
          <w:sz w:val="21"/>
          <w:szCs w:val="21"/>
          <w:lang w:val="en-GB"/>
        </w:rPr>
        <w:t xml:space="preserve">xpert advice and insights at various fora, </w:t>
      </w:r>
      <w:r w:rsidR="0050641A">
        <w:rPr>
          <w:rFonts w:asciiTheme="minorHAnsi" w:hAnsiTheme="minorHAnsi" w:cstheme="minorHAnsi"/>
          <w:color w:val="auto"/>
          <w:sz w:val="21"/>
          <w:szCs w:val="21"/>
          <w:lang w:val="en-GB"/>
        </w:rPr>
        <w:t>such as</w:t>
      </w:r>
      <w:r w:rsidR="0050641A" w:rsidRPr="004812B4">
        <w:rPr>
          <w:rFonts w:asciiTheme="minorHAnsi" w:hAnsiTheme="minorHAnsi" w:cstheme="minorHAnsi"/>
          <w:color w:val="auto"/>
          <w:sz w:val="21"/>
          <w:szCs w:val="21"/>
          <w:lang w:val="en-GB"/>
        </w:rPr>
        <w:t xml:space="preserve">: </w:t>
      </w:r>
    </w:p>
    <w:p w14:paraId="53BC8DF2" w14:textId="77777777" w:rsidR="0050641A" w:rsidRPr="00077C9C" w:rsidRDefault="0050641A" w:rsidP="00077C9C">
      <w:pPr>
        <w:pStyle w:val="Default"/>
        <w:numPr>
          <w:ilvl w:val="0"/>
          <w:numId w:val="14"/>
        </w:numPr>
        <w:spacing w:line="276" w:lineRule="auto"/>
        <w:jc w:val="both"/>
        <w:rPr>
          <w:rFonts w:asciiTheme="minorHAnsi" w:hAnsiTheme="minorHAnsi" w:cstheme="minorHAnsi"/>
          <w:color w:val="auto"/>
          <w:sz w:val="21"/>
          <w:szCs w:val="21"/>
        </w:rPr>
      </w:pPr>
      <w:r w:rsidRPr="00077C9C">
        <w:rPr>
          <w:rFonts w:asciiTheme="minorHAnsi" w:hAnsiTheme="minorHAnsi" w:cstheme="minorHAnsi"/>
          <w:color w:val="auto"/>
          <w:sz w:val="21"/>
          <w:szCs w:val="21"/>
        </w:rPr>
        <w:t>UNCTAD Session on Multinational Profit Shifting and Illicit Financial Flows – Can Ee Measure Them? International Statistics Institute (ISI) Congress, Kuala Lumpur, Malaysia, 20 August 2019</w:t>
      </w:r>
    </w:p>
    <w:p w14:paraId="039E613F" w14:textId="3E5C1966" w:rsidR="0050641A" w:rsidRPr="00077C9C" w:rsidRDefault="0050641A" w:rsidP="00077C9C">
      <w:pPr>
        <w:pStyle w:val="Default"/>
        <w:numPr>
          <w:ilvl w:val="0"/>
          <w:numId w:val="14"/>
        </w:numPr>
        <w:spacing w:line="276" w:lineRule="auto"/>
        <w:jc w:val="both"/>
        <w:rPr>
          <w:rFonts w:asciiTheme="minorHAnsi" w:hAnsiTheme="minorHAnsi" w:cstheme="minorHAnsi"/>
          <w:color w:val="auto"/>
          <w:sz w:val="21"/>
          <w:szCs w:val="21"/>
        </w:rPr>
      </w:pPr>
      <w:r w:rsidRPr="00077C9C">
        <w:rPr>
          <w:rFonts w:asciiTheme="minorHAnsi" w:hAnsiTheme="minorHAnsi" w:cstheme="minorHAnsi"/>
          <w:color w:val="auto"/>
          <w:sz w:val="21"/>
          <w:szCs w:val="21"/>
        </w:rPr>
        <w:t xml:space="preserve">UNODC Side Event on Measuring Illicit Financial Flows from Crime: challenges and proposed solutions, at </w:t>
      </w:r>
      <w:r w:rsidR="00702485">
        <w:rPr>
          <w:rFonts w:asciiTheme="minorHAnsi" w:hAnsiTheme="minorHAnsi" w:cstheme="minorHAnsi"/>
          <w:color w:val="auto"/>
          <w:sz w:val="21"/>
          <w:szCs w:val="21"/>
        </w:rPr>
        <w:t xml:space="preserve">the Commission on Narcotic </w:t>
      </w:r>
      <w:r w:rsidR="0052730F">
        <w:rPr>
          <w:rFonts w:asciiTheme="minorHAnsi" w:hAnsiTheme="minorHAnsi" w:cstheme="minorHAnsi"/>
          <w:color w:val="auto"/>
          <w:sz w:val="21"/>
          <w:szCs w:val="21"/>
        </w:rPr>
        <w:t xml:space="preserve">Drugs </w:t>
      </w:r>
      <w:r w:rsidR="00702485">
        <w:rPr>
          <w:rFonts w:asciiTheme="minorHAnsi" w:hAnsiTheme="minorHAnsi" w:cstheme="minorHAnsi"/>
          <w:color w:val="auto"/>
          <w:sz w:val="21"/>
          <w:szCs w:val="21"/>
        </w:rPr>
        <w:t xml:space="preserve">and </w:t>
      </w:r>
      <w:r w:rsidRPr="00077C9C">
        <w:rPr>
          <w:rFonts w:asciiTheme="minorHAnsi" w:hAnsiTheme="minorHAnsi" w:cstheme="minorHAnsi"/>
          <w:color w:val="auto"/>
          <w:sz w:val="21"/>
          <w:szCs w:val="21"/>
        </w:rPr>
        <w:t xml:space="preserve">the Commission on Crime Prevention and Criminal Justice (CCPCJ), Vienna, Austria, </w:t>
      </w:r>
      <w:r w:rsidR="00702485">
        <w:rPr>
          <w:rFonts w:asciiTheme="minorHAnsi" w:hAnsiTheme="minorHAnsi" w:cstheme="minorHAnsi"/>
          <w:color w:val="auto"/>
          <w:sz w:val="21"/>
          <w:szCs w:val="21"/>
        </w:rPr>
        <w:t xml:space="preserve">in April and </w:t>
      </w:r>
      <w:r w:rsidRPr="00077C9C">
        <w:rPr>
          <w:rFonts w:asciiTheme="minorHAnsi" w:hAnsiTheme="minorHAnsi" w:cstheme="minorHAnsi"/>
          <w:color w:val="auto"/>
          <w:sz w:val="21"/>
          <w:szCs w:val="21"/>
        </w:rPr>
        <w:t>May 2019</w:t>
      </w:r>
    </w:p>
    <w:p w14:paraId="6E0569AD" w14:textId="77777777" w:rsidR="0050641A" w:rsidRPr="00077C9C" w:rsidRDefault="0050641A" w:rsidP="00077C9C">
      <w:pPr>
        <w:pStyle w:val="Default"/>
        <w:numPr>
          <w:ilvl w:val="0"/>
          <w:numId w:val="14"/>
        </w:numPr>
        <w:spacing w:line="276" w:lineRule="auto"/>
        <w:jc w:val="both"/>
        <w:rPr>
          <w:rFonts w:asciiTheme="minorHAnsi" w:hAnsiTheme="minorHAnsi" w:cstheme="minorHAnsi"/>
          <w:color w:val="auto"/>
          <w:sz w:val="21"/>
          <w:szCs w:val="21"/>
        </w:rPr>
      </w:pPr>
      <w:r w:rsidRPr="00077C9C">
        <w:rPr>
          <w:rFonts w:asciiTheme="minorHAnsi" w:hAnsiTheme="minorHAnsi" w:cstheme="minorHAnsi"/>
          <w:color w:val="auto"/>
          <w:sz w:val="21"/>
          <w:szCs w:val="21"/>
        </w:rPr>
        <w:lastRenderedPageBreak/>
        <w:t>ECA Inception Meeting: Preventing Trade Mis-invoicing in Selected African Countries, Addis Ababa, Ethiopia, 23-25 April 2019</w:t>
      </w:r>
    </w:p>
    <w:p w14:paraId="60B4101A" w14:textId="77777777" w:rsidR="0050641A" w:rsidRPr="00077C9C" w:rsidRDefault="0050641A" w:rsidP="00077C9C">
      <w:pPr>
        <w:pStyle w:val="Default"/>
        <w:numPr>
          <w:ilvl w:val="0"/>
          <w:numId w:val="14"/>
        </w:numPr>
        <w:spacing w:line="276" w:lineRule="auto"/>
        <w:jc w:val="both"/>
        <w:rPr>
          <w:rFonts w:asciiTheme="minorHAnsi" w:hAnsiTheme="minorHAnsi" w:cstheme="minorHAnsi"/>
          <w:color w:val="auto"/>
          <w:sz w:val="21"/>
          <w:szCs w:val="21"/>
        </w:rPr>
      </w:pPr>
      <w:r w:rsidRPr="00077C9C">
        <w:rPr>
          <w:rFonts w:asciiTheme="minorHAnsi" w:hAnsiTheme="minorHAnsi" w:cstheme="minorHAnsi"/>
          <w:color w:val="auto"/>
          <w:sz w:val="21"/>
          <w:szCs w:val="21"/>
        </w:rPr>
        <w:t>ESCWA International Conference on ‘Financing Sustainable Development - Curbing Illicit Financial Flows (IFFs), Lebanon, Beirut, 28-29 November 2018</w:t>
      </w:r>
    </w:p>
    <w:p w14:paraId="76DA91D4" w14:textId="77777777" w:rsidR="0050641A" w:rsidRPr="00077C9C" w:rsidRDefault="0050641A" w:rsidP="00077C9C">
      <w:pPr>
        <w:pStyle w:val="Default"/>
        <w:numPr>
          <w:ilvl w:val="0"/>
          <w:numId w:val="14"/>
        </w:numPr>
        <w:spacing w:line="276" w:lineRule="auto"/>
        <w:jc w:val="both"/>
        <w:rPr>
          <w:rFonts w:asciiTheme="minorHAnsi" w:hAnsiTheme="minorHAnsi" w:cstheme="minorHAnsi"/>
          <w:color w:val="auto"/>
          <w:sz w:val="21"/>
          <w:szCs w:val="21"/>
        </w:rPr>
      </w:pPr>
      <w:r w:rsidRPr="00077C9C">
        <w:rPr>
          <w:rFonts w:asciiTheme="minorHAnsi" w:hAnsiTheme="minorHAnsi" w:cstheme="minorHAnsi"/>
          <w:color w:val="auto"/>
          <w:sz w:val="21"/>
          <w:szCs w:val="21"/>
        </w:rPr>
        <w:t>UNODC Technical Meeting on the Measurement of Illicit Financial Flows, Mexico City, Mexico, 20-22 November 2018</w:t>
      </w:r>
    </w:p>
    <w:p w14:paraId="3A1970CC" w14:textId="77777777" w:rsidR="0050641A" w:rsidRPr="00077C9C" w:rsidRDefault="0050641A" w:rsidP="00077C9C">
      <w:pPr>
        <w:pStyle w:val="Default"/>
        <w:numPr>
          <w:ilvl w:val="0"/>
          <w:numId w:val="14"/>
        </w:numPr>
        <w:spacing w:line="276" w:lineRule="auto"/>
        <w:jc w:val="both"/>
        <w:rPr>
          <w:rFonts w:asciiTheme="minorHAnsi" w:hAnsiTheme="minorHAnsi" w:cstheme="minorHAnsi"/>
          <w:color w:val="auto"/>
          <w:sz w:val="21"/>
          <w:szCs w:val="21"/>
        </w:rPr>
      </w:pPr>
      <w:r w:rsidRPr="00077C9C">
        <w:rPr>
          <w:rFonts w:asciiTheme="minorHAnsi" w:hAnsiTheme="minorHAnsi" w:cstheme="minorHAnsi"/>
          <w:color w:val="auto"/>
          <w:sz w:val="21"/>
          <w:szCs w:val="21"/>
        </w:rPr>
        <w:t>Pan-Continental Dialogue and Forum on Illicit Financial Flows, Nairobi, Kenya, 21-23 November 2018</w:t>
      </w:r>
    </w:p>
    <w:p w14:paraId="5F6642FD" w14:textId="77777777" w:rsidR="0050641A" w:rsidRDefault="0050641A" w:rsidP="0096668F">
      <w:pPr>
        <w:pStyle w:val="Default"/>
        <w:spacing w:line="276" w:lineRule="auto"/>
        <w:jc w:val="both"/>
        <w:rPr>
          <w:rFonts w:asciiTheme="minorHAnsi" w:hAnsiTheme="minorHAnsi" w:cstheme="minorHAnsi"/>
          <w:color w:val="auto"/>
          <w:sz w:val="21"/>
          <w:szCs w:val="21"/>
          <w:lang w:val="en-GB"/>
        </w:rPr>
      </w:pPr>
    </w:p>
    <w:p w14:paraId="349031C1" w14:textId="37B038D4" w:rsidR="0096668F" w:rsidRDefault="0096668F" w:rsidP="0096668F">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These consultations</w:t>
      </w:r>
      <w:r w:rsidR="0050641A">
        <w:rPr>
          <w:rFonts w:asciiTheme="minorHAnsi" w:hAnsiTheme="minorHAnsi" w:cstheme="minorHAnsi"/>
          <w:color w:val="auto"/>
          <w:sz w:val="21"/>
          <w:szCs w:val="21"/>
          <w:lang w:val="en-GB"/>
        </w:rPr>
        <w:t xml:space="preserve"> helped UNODC and UNCTAD to take</w:t>
      </w:r>
      <w:r>
        <w:rPr>
          <w:rFonts w:asciiTheme="minorHAnsi" w:hAnsiTheme="minorHAnsi" w:cstheme="minorHAnsi"/>
          <w:color w:val="auto"/>
          <w:sz w:val="21"/>
          <w:szCs w:val="21"/>
          <w:lang w:val="en-GB"/>
        </w:rPr>
        <w:t xml:space="preserve"> </w:t>
      </w:r>
      <w:r w:rsidRPr="00D123A4">
        <w:rPr>
          <w:rFonts w:asciiTheme="minorHAnsi" w:hAnsiTheme="minorHAnsi" w:cstheme="minorHAnsi"/>
          <w:color w:val="auto"/>
          <w:sz w:val="21"/>
          <w:szCs w:val="21"/>
          <w:lang w:val="en-GB"/>
        </w:rPr>
        <w:t>stock of the latest research</w:t>
      </w:r>
      <w:r>
        <w:rPr>
          <w:rFonts w:asciiTheme="minorHAnsi" w:hAnsiTheme="minorHAnsi" w:cstheme="minorHAnsi"/>
          <w:color w:val="auto"/>
          <w:sz w:val="21"/>
          <w:szCs w:val="21"/>
          <w:lang w:val="en-GB"/>
        </w:rPr>
        <w:t>, knowledge</w:t>
      </w:r>
      <w:r w:rsidRPr="00D123A4">
        <w:rPr>
          <w:rFonts w:asciiTheme="minorHAnsi" w:hAnsiTheme="minorHAnsi" w:cstheme="minorHAnsi"/>
          <w:color w:val="auto"/>
          <w:sz w:val="21"/>
          <w:szCs w:val="21"/>
          <w:lang w:val="en-GB"/>
        </w:rPr>
        <w:t xml:space="preserve"> and experience </w:t>
      </w:r>
      <w:r>
        <w:rPr>
          <w:rFonts w:asciiTheme="minorHAnsi" w:hAnsiTheme="minorHAnsi" w:cstheme="minorHAnsi"/>
          <w:color w:val="auto"/>
          <w:sz w:val="21"/>
          <w:szCs w:val="21"/>
          <w:lang w:val="en-GB"/>
        </w:rPr>
        <w:t xml:space="preserve">on </w:t>
      </w:r>
      <w:r w:rsidRPr="00D123A4">
        <w:rPr>
          <w:rFonts w:asciiTheme="minorHAnsi" w:hAnsiTheme="minorHAnsi" w:cstheme="minorHAnsi"/>
          <w:color w:val="auto"/>
          <w:sz w:val="21"/>
          <w:szCs w:val="21"/>
          <w:lang w:val="en-GB"/>
        </w:rPr>
        <w:t xml:space="preserve">IFFs. </w:t>
      </w:r>
      <w:r w:rsidR="00D86D2A" w:rsidRPr="00D86D2A">
        <w:rPr>
          <w:rFonts w:asciiTheme="minorHAnsi" w:hAnsiTheme="minorHAnsi" w:cstheme="minorHAnsi"/>
          <w:color w:val="auto"/>
          <w:sz w:val="21"/>
          <w:szCs w:val="21"/>
          <w:lang w:val="en-GB"/>
        </w:rPr>
        <w:t>The</w:t>
      </w:r>
      <w:r w:rsidR="008722D8">
        <w:rPr>
          <w:rFonts w:asciiTheme="minorHAnsi" w:hAnsiTheme="minorHAnsi" w:cstheme="minorHAnsi"/>
          <w:color w:val="auto"/>
          <w:sz w:val="21"/>
          <w:szCs w:val="21"/>
          <w:lang w:val="en-GB"/>
        </w:rPr>
        <w:t>y</w:t>
      </w:r>
      <w:r w:rsidR="00D86D2A" w:rsidRPr="00D86D2A">
        <w:rPr>
          <w:rFonts w:asciiTheme="minorHAnsi" w:hAnsiTheme="minorHAnsi" w:cstheme="minorHAnsi"/>
          <w:color w:val="auto"/>
          <w:sz w:val="21"/>
          <w:szCs w:val="21"/>
          <w:lang w:val="en-GB"/>
        </w:rPr>
        <w:t xml:space="preserve"> discussed the scope and forms of </w:t>
      </w:r>
      <w:r w:rsidR="0050641A">
        <w:rPr>
          <w:rFonts w:asciiTheme="minorHAnsi" w:hAnsiTheme="minorHAnsi" w:cstheme="minorHAnsi"/>
          <w:color w:val="auto"/>
          <w:sz w:val="21"/>
          <w:szCs w:val="21"/>
          <w:lang w:val="en-GB"/>
        </w:rPr>
        <w:t>IFFs</w:t>
      </w:r>
      <w:r w:rsidR="00D86D2A" w:rsidRPr="00D86D2A">
        <w:rPr>
          <w:rFonts w:asciiTheme="minorHAnsi" w:hAnsiTheme="minorHAnsi" w:cstheme="minorHAnsi"/>
          <w:color w:val="auto"/>
          <w:sz w:val="21"/>
          <w:szCs w:val="21"/>
          <w:lang w:val="en-GB"/>
        </w:rPr>
        <w:t>, as well as various current and possible future research methodologies to estimate the size of these flows</w:t>
      </w:r>
      <w:r w:rsidR="00B02059">
        <w:rPr>
          <w:rFonts w:asciiTheme="minorHAnsi" w:hAnsiTheme="minorHAnsi" w:cstheme="minorHAnsi"/>
          <w:color w:val="auto"/>
          <w:sz w:val="21"/>
          <w:szCs w:val="21"/>
          <w:lang w:val="en-GB"/>
        </w:rPr>
        <w:t xml:space="preserve"> by</w:t>
      </w:r>
      <w:r w:rsidR="00D86D2A" w:rsidRPr="00D86D2A">
        <w:rPr>
          <w:rFonts w:asciiTheme="minorHAnsi" w:hAnsiTheme="minorHAnsi" w:cstheme="minorHAnsi"/>
          <w:color w:val="auto"/>
          <w:sz w:val="21"/>
          <w:szCs w:val="21"/>
          <w:lang w:val="en-GB"/>
        </w:rPr>
        <w:t xml:space="preserve"> types</w:t>
      </w:r>
      <w:r w:rsidR="00B02059">
        <w:rPr>
          <w:rFonts w:asciiTheme="minorHAnsi" w:hAnsiTheme="minorHAnsi" w:cstheme="minorHAnsi"/>
          <w:color w:val="auto"/>
          <w:sz w:val="21"/>
          <w:szCs w:val="21"/>
          <w:lang w:val="en-GB"/>
        </w:rPr>
        <w:t xml:space="preserve"> and</w:t>
      </w:r>
      <w:r w:rsidR="0050641A">
        <w:rPr>
          <w:rFonts w:asciiTheme="minorHAnsi" w:hAnsiTheme="minorHAnsi" w:cstheme="minorHAnsi"/>
          <w:color w:val="auto"/>
          <w:sz w:val="21"/>
          <w:szCs w:val="21"/>
          <w:lang w:val="en-GB"/>
        </w:rPr>
        <w:t xml:space="preserve"> channels</w:t>
      </w:r>
      <w:r w:rsidR="00D86D2A" w:rsidRPr="00D86D2A">
        <w:rPr>
          <w:rFonts w:asciiTheme="minorHAnsi" w:hAnsiTheme="minorHAnsi" w:cstheme="minorHAnsi"/>
          <w:color w:val="auto"/>
          <w:sz w:val="21"/>
          <w:szCs w:val="21"/>
          <w:lang w:val="en-GB"/>
        </w:rPr>
        <w:t xml:space="preserve">. </w:t>
      </w:r>
      <w:r w:rsidRPr="00D123A4">
        <w:rPr>
          <w:rFonts w:asciiTheme="minorHAnsi" w:hAnsiTheme="minorHAnsi" w:cstheme="minorHAnsi"/>
          <w:color w:val="auto"/>
          <w:sz w:val="21"/>
          <w:szCs w:val="21"/>
          <w:lang w:val="en-GB"/>
        </w:rPr>
        <w:t xml:space="preserve">The meetings </w:t>
      </w:r>
      <w:r>
        <w:rPr>
          <w:rFonts w:asciiTheme="minorHAnsi" w:hAnsiTheme="minorHAnsi" w:cstheme="minorHAnsi"/>
          <w:color w:val="auto"/>
          <w:sz w:val="21"/>
          <w:szCs w:val="21"/>
          <w:lang w:val="en-GB"/>
        </w:rPr>
        <w:t xml:space="preserve">highlighted the urgent need to agree on concepts and </w:t>
      </w:r>
      <w:r w:rsidRPr="00D123A4">
        <w:rPr>
          <w:rFonts w:asciiTheme="minorHAnsi" w:hAnsiTheme="minorHAnsi" w:cstheme="minorHAnsi"/>
          <w:color w:val="auto"/>
          <w:sz w:val="21"/>
          <w:szCs w:val="21"/>
          <w:lang w:val="en-GB"/>
        </w:rPr>
        <w:t xml:space="preserve">recommended </w:t>
      </w:r>
      <w:r w:rsidR="000B5FA9">
        <w:rPr>
          <w:rFonts w:asciiTheme="minorHAnsi" w:hAnsiTheme="minorHAnsi" w:cstheme="minorHAnsi"/>
          <w:color w:val="auto"/>
          <w:sz w:val="21"/>
          <w:szCs w:val="21"/>
          <w:lang w:val="en-GB"/>
        </w:rPr>
        <w:t xml:space="preserve">further </w:t>
      </w:r>
      <w:r w:rsidRPr="00D123A4">
        <w:rPr>
          <w:rFonts w:asciiTheme="minorHAnsi" w:hAnsiTheme="minorHAnsi" w:cstheme="minorHAnsi"/>
          <w:color w:val="auto"/>
          <w:sz w:val="21"/>
          <w:szCs w:val="21"/>
          <w:lang w:val="en-GB"/>
        </w:rPr>
        <w:t>engagement with national statistical authorities</w:t>
      </w:r>
      <w:r w:rsidR="00D86D2A">
        <w:rPr>
          <w:rFonts w:asciiTheme="minorHAnsi" w:hAnsiTheme="minorHAnsi" w:cstheme="minorHAnsi"/>
          <w:color w:val="auto"/>
          <w:sz w:val="21"/>
          <w:szCs w:val="21"/>
          <w:lang w:val="en-GB"/>
        </w:rPr>
        <w:t>, including central banks, customs and tax authorities,</w:t>
      </w:r>
      <w:r w:rsidRPr="00D123A4">
        <w:rPr>
          <w:rFonts w:asciiTheme="minorHAnsi" w:hAnsiTheme="minorHAnsi" w:cstheme="minorHAnsi"/>
          <w:color w:val="auto"/>
          <w:sz w:val="21"/>
          <w:szCs w:val="21"/>
          <w:lang w:val="en-GB"/>
        </w:rPr>
        <w:t xml:space="preserve"> to review data availability and develop statistical methodologies based on the Fundamental Principles of Official Statistics. </w:t>
      </w:r>
      <w:r w:rsidR="00CD4046" w:rsidRPr="00CD4046">
        <w:rPr>
          <w:rFonts w:asciiTheme="minorHAnsi" w:hAnsiTheme="minorHAnsi" w:cstheme="minorHAnsi"/>
          <w:color w:val="auto"/>
          <w:sz w:val="21"/>
          <w:szCs w:val="21"/>
          <w:lang w:val="en-GB"/>
        </w:rPr>
        <w:t>To this end, the custodian agencies established a joint Task Force on the statistical measurement of</w:t>
      </w:r>
      <w:r w:rsidR="00CD4046">
        <w:rPr>
          <w:rFonts w:asciiTheme="minorHAnsi" w:hAnsiTheme="minorHAnsi" w:cstheme="minorHAnsi"/>
          <w:color w:val="auto"/>
          <w:sz w:val="21"/>
          <w:szCs w:val="21"/>
          <w:lang w:val="en-GB"/>
        </w:rPr>
        <w:t xml:space="preserve"> IFFs.</w:t>
      </w:r>
      <w:r w:rsidR="009A1AE0">
        <w:rPr>
          <w:rFonts w:asciiTheme="minorHAnsi" w:hAnsiTheme="minorHAnsi" w:cstheme="minorHAnsi"/>
          <w:color w:val="auto"/>
          <w:sz w:val="21"/>
          <w:szCs w:val="21"/>
          <w:lang w:val="en-GB"/>
        </w:rPr>
        <w:t xml:space="preserve"> The terms of reference and consultations on the composition of the Task Force was carried out in autumn 2018 following the second expert consultation.</w:t>
      </w:r>
    </w:p>
    <w:p w14:paraId="1AD1877E" w14:textId="77777777" w:rsidR="0096668F" w:rsidRDefault="0096668F" w:rsidP="0096668F">
      <w:pPr>
        <w:pStyle w:val="Default"/>
        <w:spacing w:line="276" w:lineRule="auto"/>
        <w:jc w:val="both"/>
        <w:rPr>
          <w:rFonts w:asciiTheme="minorHAnsi" w:hAnsiTheme="minorHAnsi" w:cstheme="minorHAnsi"/>
          <w:color w:val="auto"/>
          <w:sz w:val="21"/>
          <w:szCs w:val="21"/>
          <w:lang w:val="en-GB"/>
        </w:rPr>
      </w:pPr>
    </w:p>
    <w:p w14:paraId="77264150" w14:textId="6A80E013" w:rsidR="009A1AE0" w:rsidRDefault="009A1AE0" w:rsidP="000B5FA9">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The </w:t>
      </w:r>
      <w:r w:rsidR="0096668F">
        <w:rPr>
          <w:rFonts w:asciiTheme="minorHAnsi" w:hAnsiTheme="minorHAnsi" w:cstheme="minorHAnsi"/>
          <w:color w:val="auto"/>
          <w:sz w:val="21"/>
          <w:szCs w:val="21"/>
          <w:lang w:val="en-GB"/>
        </w:rPr>
        <w:t xml:space="preserve">UNCTAD/UNODC </w:t>
      </w:r>
      <w:r w:rsidR="0096668F" w:rsidRPr="00707778">
        <w:rPr>
          <w:rFonts w:asciiTheme="minorHAnsi" w:hAnsiTheme="minorHAnsi" w:cstheme="minorHAnsi"/>
          <w:color w:val="auto"/>
          <w:sz w:val="21"/>
          <w:szCs w:val="21"/>
          <w:lang w:val="en-GB"/>
        </w:rPr>
        <w:t xml:space="preserve">Task Force </w:t>
      </w:r>
      <w:r>
        <w:rPr>
          <w:rFonts w:asciiTheme="minorHAnsi" w:hAnsiTheme="minorHAnsi" w:cstheme="minorHAnsi"/>
          <w:color w:val="auto"/>
          <w:sz w:val="21"/>
          <w:szCs w:val="21"/>
          <w:lang w:val="en-GB"/>
        </w:rPr>
        <w:t xml:space="preserve">was established </w:t>
      </w:r>
      <w:r w:rsidRPr="009A1AE0">
        <w:rPr>
          <w:rFonts w:asciiTheme="minorHAnsi" w:hAnsiTheme="minorHAnsi" w:cstheme="minorHAnsi"/>
          <w:color w:val="auto"/>
          <w:sz w:val="21"/>
          <w:szCs w:val="21"/>
          <w:lang w:val="en-GB"/>
        </w:rPr>
        <w:t>for a period from January 2019 to October 2021</w:t>
      </w:r>
      <w:r>
        <w:rPr>
          <w:rFonts w:asciiTheme="minorHAnsi" w:hAnsiTheme="minorHAnsi" w:cstheme="minorHAnsi"/>
          <w:color w:val="auto"/>
          <w:sz w:val="21"/>
          <w:szCs w:val="21"/>
          <w:lang w:val="en-GB"/>
        </w:rPr>
        <w:t xml:space="preserve">, with the </w:t>
      </w:r>
      <w:r w:rsidRPr="009A1AE0">
        <w:rPr>
          <w:rFonts w:asciiTheme="minorHAnsi" w:hAnsiTheme="minorHAnsi" w:cstheme="minorHAnsi"/>
          <w:color w:val="auto"/>
          <w:sz w:val="21"/>
          <w:szCs w:val="21"/>
          <w:lang w:val="en-GB"/>
        </w:rPr>
        <w:t xml:space="preserve">objective to define the concepts, review data availability and develop statistical methodologies for the measurement of </w:t>
      </w:r>
      <w:r>
        <w:rPr>
          <w:rFonts w:asciiTheme="minorHAnsi" w:hAnsiTheme="minorHAnsi" w:cstheme="minorHAnsi"/>
          <w:color w:val="auto"/>
          <w:sz w:val="21"/>
          <w:szCs w:val="21"/>
          <w:lang w:val="en-GB"/>
        </w:rPr>
        <w:t>IFFs</w:t>
      </w:r>
      <w:r w:rsidRPr="009A1AE0">
        <w:rPr>
          <w:rFonts w:asciiTheme="minorHAnsi" w:hAnsiTheme="minorHAnsi" w:cstheme="minorHAnsi"/>
          <w:color w:val="auto"/>
          <w:sz w:val="21"/>
          <w:szCs w:val="21"/>
          <w:lang w:val="en-GB"/>
        </w:rPr>
        <w:t>, in line with the Fundamental Principles of Official Statistics while taking into account the requirements for the SDG indicator framework and the guidance provided by the Inter-agency and Expert Group on SDG Indicators (IAEG-SDG).</w:t>
      </w:r>
      <w:r>
        <w:rPr>
          <w:rFonts w:asciiTheme="minorHAnsi" w:hAnsiTheme="minorHAnsi" w:cstheme="minorHAnsi"/>
          <w:color w:val="auto"/>
          <w:sz w:val="21"/>
          <w:szCs w:val="21"/>
          <w:lang w:val="en-GB"/>
        </w:rPr>
        <w:t xml:space="preserve"> </w:t>
      </w:r>
    </w:p>
    <w:p w14:paraId="6F85F97D" w14:textId="77777777" w:rsidR="009A1AE0" w:rsidRDefault="009A1AE0" w:rsidP="0096668F">
      <w:pPr>
        <w:pStyle w:val="Default"/>
        <w:spacing w:line="276" w:lineRule="auto"/>
        <w:jc w:val="both"/>
        <w:rPr>
          <w:rFonts w:asciiTheme="minorHAnsi" w:hAnsiTheme="minorHAnsi" w:cstheme="minorHAnsi"/>
          <w:color w:val="auto"/>
          <w:sz w:val="21"/>
          <w:szCs w:val="21"/>
          <w:lang w:val="en-GB"/>
        </w:rPr>
      </w:pPr>
    </w:p>
    <w:p w14:paraId="3C0C68D1" w14:textId="7E80E252" w:rsidR="000B35F3" w:rsidRPr="000B35F3" w:rsidRDefault="009A1AE0" w:rsidP="002A01BD">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The Task Force </w:t>
      </w:r>
      <w:r w:rsidR="0096668F">
        <w:rPr>
          <w:rFonts w:asciiTheme="minorHAnsi" w:hAnsiTheme="minorHAnsi" w:cstheme="minorHAnsi"/>
          <w:color w:val="auto"/>
          <w:sz w:val="21"/>
          <w:szCs w:val="21"/>
          <w:lang w:val="en-GB"/>
        </w:rPr>
        <w:t xml:space="preserve">is </w:t>
      </w:r>
      <w:r w:rsidR="0096668F" w:rsidRPr="00707778">
        <w:rPr>
          <w:rFonts w:asciiTheme="minorHAnsi" w:hAnsiTheme="minorHAnsi" w:cstheme="minorHAnsi"/>
          <w:color w:val="auto"/>
          <w:sz w:val="21"/>
          <w:szCs w:val="21"/>
          <w:lang w:val="en-GB"/>
        </w:rPr>
        <w:t xml:space="preserve">composed of statistical experts </w:t>
      </w:r>
      <w:r w:rsidR="0096668F">
        <w:rPr>
          <w:rFonts w:asciiTheme="minorHAnsi" w:hAnsiTheme="minorHAnsi" w:cstheme="minorHAnsi"/>
          <w:color w:val="auto"/>
          <w:sz w:val="21"/>
          <w:szCs w:val="21"/>
          <w:lang w:val="en-GB"/>
        </w:rPr>
        <w:t xml:space="preserve">from Brazil, </w:t>
      </w:r>
      <w:r w:rsidR="0096668F" w:rsidRPr="00707778">
        <w:rPr>
          <w:rFonts w:asciiTheme="minorHAnsi" w:hAnsiTheme="minorHAnsi" w:cstheme="minorHAnsi"/>
          <w:color w:val="auto"/>
          <w:sz w:val="21"/>
          <w:szCs w:val="21"/>
          <w:lang w:val="en-GB"/>
        </w:rPr>
        <w:t>Colombia, Finland, Ireland, Italy, Peru, South Africa and</w:t>
      </w:r>
      <w:r w:rsidR="0096668F">
        <w:rPr>
          <w:rFonts w:asciiTheme="minorHAnsi" w:hAnsiTheme="minorHAnsi" w:cstheme="minorHAnsi"/>
          <w:color w:val="auto"/>
          <w:sz w:val="21"/>
          <w:szCs w:val="21"/>
          <w:lang w:val="en-GB"/>
        </w:rPr>
        <w:t xml:space="preserve"> the</w:t>
      </w:r>
      <w:r w:rsidR="0096668F" w:rsidRPr="00707778">
        <w:rPr>
          <w:rFonts w:asciiTheme="minorHAnsi" w:hAnsiTheme="minorHAnsi" w:cstheme="minorHAnsi"/>
          <w:color w:val="auto"/>
          <w:sz w:val="21"/>
          <w:szCs w:val="21"/>
          <w:lang w:val="en-GB"/>
        </w:rPr>
        <w:t xml:space="preserve"> United Kingdom representing </w:t>
      </w:r>
      <w:r w:rsidR="00AC090B">
        <w:rPr>
          <w:rFonts w:asciiTheme="minorHAnsi" w:hAnsiTheme="minorHAnsi" w:cstheme="minorHAnsi"/>
          <w:color w:val="auto"/>
          <w:sz w:val="21"/>
          <w:szCs w:val="21"/>
          <w:lang w:val="en-GB"/>
        </w:rPr>
        <w:t>NSOs</w:t>
      </w:r>
      <w:r w:rsidR="0096668F" w:rsidRPr="00707778">
        <w:rPr>
          <w:rFonts w:asciiTheme="minorHAnsi" w:hAnsiTheme="minorHAnsi" w:cstheme="minorHAnsi"/>
          <w:color w:val="auto"/>
          <w:sz w:val="21"/>
          <w:szCs w:val="21"/>
          <w:lang w:val="en-GB"/>
        </w:rPr>
        <w:t xml:space="preserve">, </w:t>
      </w:r>
      <w:r w:rsidR="00AC090B">
        <w:rPr>
          <w:rFonts w:asciiTheme="minorHAnsi" w:hAnsiTheme="minorHAnsi" w:cstheme="minorHAnsi"/>
          <w:color w:val="auto"/>
          <w:sz w:val="21"/>
          <w:szCs w:val="21"/>
          <w:lang w:val="en-GB"/>
        </w:rPr>
        <w:t>c</w:t>
      </w:r>
      <w:r w:rsidR="0096668F" w:rsidRPr="00707778">
        <w:rPr>
          <w:rFonts w:asciiTheme="minorHAnsi" w:hAnsiTheme="minorHAnsi" w:cstheme="minorHAnsi"/>
          <w:color w:val="auto"/>
          <w:sz w:val="21"/>
          <w:szCs w:val="21"/>
          <w:lang w:val="en-GB"/>
        </w:rPr>
        <w:t xml:space="preserve">entral </w:t>
      </w:r>
      <w:r w:rsidR="00AC090B">
        <w:rPr>
          <w:rFonts w:asciiTheme="minorHAnsi" w:hAnsiTheme="minorHAnsi" w:cstheme="minorHAnsi"/>
          <w:color w:val="auto"/>
          <w:sz w:val="21"/>
          <w:szCs w:val="21"/>
          <w:lang w:val="en-GB"/>
        </w:rPr>
        <w:t>b</w:t>
      </w:r>
      <w:r w:rsidR="0096668F" w:rsidRPr="00707778">
        <w:rPr>
          <w:rFonts w:asciiTheme="minorHAnsi" w:hAnsiTheme="minorHAnsi" w:cstheme="minorHAnsi"/>
          <w:color w:val="auto"/>
          <w:sz w:val="21"/>
          <w:szCs w:val="21"/>
          <w:lang w:val="en-GB"/>
        </w:rPr>
        <w:t>anks</w:t>
      </w:r>
      <w:r w:rsidR="0096668F">
        <w:rPr>
          <w:rFonts w:asciiTheme="minorHAnsi" w:hAnsiTheme="minorHAnsi" w:cstheme="minorHAnsi"/>
          <w:color w:val="auto"/>
          <w:sz w:val="21"/>
          <w:szCs w:val="21"/>
          <w:lang w:val="en-GB"/>
        </w:rPr>
        <w:t xml:space="preserve">, </w:t>
      </w:r>
      <w:r w:rsidR="00AC090B">
        <w:rPr>
          <w:rFonts w:asciiTheme="minorHAnsi" w:hAnsiTheme="minorHAnsi" w:cstheme="minorHAnsi"/>
          <w:color w:val="auto"/>
          <w:sz w:val="21"/>
          <w:szCs w:val="21"/>
          <w:lang w:val="en-GB"/>
        </w:rPr>
        <w:t>c</w:t>
      </w:r>
      <w:r w:rsidR="0096668F">
        <w:rPr>
          <w:rFonts w:asciiTheme="minorHAnsi" w:hAnsiTheme="minorHAnsi" w:cstheme="minorHAnsi"/>
          <w:color w:val="auto"/>
          <w:sz w:val="21"/>
          <w:szCs w:val="21"/>
          <w:lang w:val="en-GB"/>
        </w:rPr>
        <w:t>ustoms</w:t>
      </w:r>
      <w:r w:rsidR="0096668F" w:rsidRPr="00707778">
        <w:rPr>
          <w:rFonts w:asciiTheme="minorHAnsi" w:hAnsiTheme="minorHAnsi" w:cstheme="minorHAnsi"/>
          <w:color w:val="auto"/>
          <w:sz w:val="21"/>
          <w:szCs w:val="21"/>
          <w:lang w:val="en-GB"/>
        </w:rPr>
        <w:t xml:space="preserve"> and </w:t>
      </w:r>
      <w:r w:rsidR="00AC090B">
        <w:rPr>
          <w:rFonts w:asciiTheme="minorHAnsi" w:hAnsiTheme="minorHAnsi" w:cstheme="minorHAnsi"/>
          <w:color w:val="auto"/>
          <w:sz w:val="21"/>
          <w:szCs w:val="21"/>
          <w:lang w:val="en-GB"/>
        </w:rPr>
        <w:t>t</w:t>
      </w:r>
      <w:r w:rsidR="0096668F" w:rsidRPr="00707778">
        <w:rPr>
          <w:rFonts w:asciiTheme="minorHAnsi" w:hAnsiTheme="minorHAnsi" w:cstheme="minorHAnsi"/>
          <w:color w:val="auto"/>
          <w:sz w:val="21"/>
          <w:szCs w:val="21"/>
          <w:lang w:val="en-GB"/>
        </w:rPr>
        <w:t xml:space="preserve">ax </w:t>
      </w:r>
      <w:r w:rsidR="00AC090B">
        <w:rPr>
          <w:rFonts w:asciiTheme="minorHAnsi" w:hAnsiTheme="minorHAnsi" w:cstheme="minorHAnsi"/>
          <w:color w:val="auto"/>
          <w:sz w:val="21"/>
          <w:szCs w:val="21"/>
          <w:lang w:val="en-GB"/>
        </w:rPr>
        <w:t>a</w:t>
      </w:r>
      <w:r w:rsidR="0096668F" w:rsidRPr="00707778">
        <w:rPr>
          <w:rFonts w:asciiTheme="minorHAnsi" w:hAnsiTheme="minorHAnsi" w:cstheme="minorHAnsi"/>
          <w:color w:val="auto"/>
          <w:sz w:val="21"/>
          <w:szCs w:val="21"/>
          <w:lang w:val="en-GB"/>
        </w:rPr>
        <w:t xml:space="preserve">uthorities, as well as ECA, Eurostat, IMF, OECD and </w:t>
      </w:r>
      <w:r w:rsidR="00E9152B" w:rsidRPr="00707778">
        <w:rPr>
          <w:rFonts w:asciiTheme="minorHAnsi" w:hAnsiTheme="minorHAnsi" w:cstheme="minorHAnsi"/>
          <w:color w:val="auto"/>
          <w:sz w:val="21"/>
          <w:szCs w:val="21"/>
          <w:lang w:val="en-GB"/>
        </w:rPr>
        <w:t>UN</w:t>
      </w:r>
      <w:r w:rsidR="00E9152B">
        <w:rPr>
          <w:rFonts w:asciiTheme="minorHAnsi" w:hAnsiTheme="minorHAnsi" w:cstheme="minorHAnsi"/>
          <w:color w:val="auto"/>
          <w:sz w:val="21"/>
          <w:szCs w:val="21"/>
          <w:lang w:val="en-GB"/>
        </w:rPr>
        <w:t>DESA Statistics Division</w:t>
      </w:r>
      <w:r w:rsidR="0096668F">
        <w:rPr>
          <w:rFonts w:asciiTheme="minorHAnsi" w:hAnsiTheme="minorHAnsi" w:cstheme="minorHAnsi"/>
          <w:color w:val="auto"/>
          <w:sz w:val="21"/>
          <w:szCs w:val="21"/>
          <w:lang w:val="en-GB"/>
        </w:rPr>
        <w:t xml:space="preserve">. </w:t>
      </w:r>
      <w:r w:rsidR="00C46E4E">
        <w:rPr>
          <w:rFonts w:asciiTheme="minorHAnsi" w:hAnsiTheme="minorHAnsi" w:cstheme="minorHAnsi"/>
          <w:color w:val="auto"/>
          <w:sz w:val="21"/>
          <w:szCs w:val="21"/>
          <w:lang w:val="en-GB"/>
        </w:rPr>
        <w:t xml:space="preserve">Taking stock of </w:t>
      </w:r>
      <w:r w:rsidR="005C7E3D">
        <w:rPr>
          <w:rFonts w:asciiTheme="minorHAnsi" w:hAnsiTheme="minorHAnsi" w:cstheme="minorHAnsi"/>
          <w:color w:val="auto"/>
          <w:sz w:val="21"/>
          <w:szCs w:val="21"/>
          <w:lang w:val="en-GB"/>
        </w:rPr>
        <w:t xml:space="preserve">what was accomplished before </w:t>
      </w:r>
      <w:r w:rsidR="009E57D1">
        <w:rPr>
          <w:rFonts w:asciiTheme="minorHAnsi" w:hAnsiTheme="minorHAnsi" w:cstheme="minorHAnsi"/>
          <w:color w:val="auto"/>
          <w:sz w:val="21"/>
          <w:szCs w:val="21"/>
          <w:lang w:val="en-GB"/>
        </w:rPr>
        <w:t xml:space="preserve">(in the </w:t>
      </w:r>
      <w:proofErr w:type="gramStart"/>
      <w:r w:rsidR="009E57D1">
        <w:rPr>
          <w:rFonts w:asciiTheme="minorHAnsi" w:hAnsiTheme="minorHAnsi" w:cstheme="minorHAnsi"/>
          <w:color w:val="auto"/>
          <w:sz w:val="21"/>
          <w:szCs w:val="21"/>
          <w:lang w:val="en-GB"/>
        </w:rPr>
        <w:t>experts</w:t>
      </w:r>
      <w:proofErr w:type="gramEnd"/>
      <w:r w:rsidR="009E57D1">
        <w:rPr>
          <w:rFonts w:asciiTheme="minorHAnsi" w:hAnsiTheme="minorHAnsi" w:cstheme="minorHAnsi"/>
          <w:color w:val="auto"/>
          <w:sz w:val="21"/>
          <w:szCs w:val="21"/>
          <w:lang w:val="en-GB"/>
        </w:rPr>
        <w:t xml:space="preserve"> consultations and by other agencies such as OECD, IMF, and Eurostat)</w:t>
      </w:r>
      <w:r w:rsidR="00FA0A18">
        <w:rPr>
          <w:rFonts w:asciiTheme="minorHAnsi" w:hAnsiTheme="minorHAnsi" w:cstheme="minorHAnsi"/>
          <w:color w:val="auto"/>
          <w:sz w:val="21"/>
          <w:szCs w:val="21"/>
          <w:lang w:val="en-GB"/>
        </w:rPr>
        <w:t>, t</w:t>
      </w:r>
      <w:r w:rsidR="000B35F3" w:rsidRPr="000B35F3">
        <w:rPr>
          <w:rFonts w:asciiTheme="minorHAnsi" w:hAnsiTheme="minorHAnsi" w:cstheme="minorHAnsi"/>
          <w:color w:val="auto"/>
          <w:sz w:val="21"/>
          <w:szCs w:val="21"/>
          <w:lang w:val="en-GB"/>
        </w:rPr>
        <w:t xml:space="preserve">he first phase </w:t>
      </w:r>
      <w:r w:rsidR="000B35F3">
        <w:rPr>
          <w:rFonts w:asciiTheme="minorHAnsi" w:hAnsiTheme="minorHAnsi" w:cstheme="minorHAnsi"/>
          <w:color w:val="auto"/>
          <w:sz w:val="21"/>
          <w:szCs w:val="21"/>
          <w:lang w:val="en-GB"/>
        </w:rPr>
        <w:t xml:space="preserve">of Task Force work </w:t>
      </w:r>
      <w:r w:rsidR="000B35F3" w:rsidRPr="000B35F3">
        <w:rPr>
          <w:rFonts w:asciiTheme="minorHAnsi" w:hAnsiTheme="minorHAnsi" w:cstheme="minorHAnsi"/>
          <w:color w:val="auto"/>
          <w:sz w:val="21"/>
          <w:szCs w:val="21"/>
          <w:lang w:val="en-GB"/>
        </w:rPr>
        <w:t>comprise</w:t>
      </w:r>
      <w:r w:rsidR="000B35F3">
        <w:rPr>
          <w:rFonts w:asciiTheme="minorHAnsi" w:hAnsiTheme="minorHAnsi" w:cstheme="minorHAnsi"/>
          <w:color w:val="auto"/>
          <w:sz w:val="21"/>
          <w:szCs w:val="21"/>
          <w:lang w:val="en-GB"/>
        </w:rPr>
        <w:t>d</w:t>
      </w:r>
      <w:r w:rsidR="000B35F3" w:rsidRPr="000B35F3">
        <w:rPr>
          <w:rFonts w:asciiTheme="minorHAnsi" w:hAnsiTheme="minorHAnsi" w:cstheme="minorHAnsi"/>
          <w:color w:val="auto"/>
          <w:sz w:val="21"/>
          <w:szCs w:val="21"/>
          <w:lang w:val="en-GB"/>
        </w:rPr>
        <w:t xml:space="preserve"> the following activities from January to </w:t>
      </w:r>
      <w:r w:rsidR="000B35F3">
        <w:rPr>
          <w:rFonts w:asciiTheme="minorHAnsi" w:hAnsiTheme="minorHAnsi" w:cstheme="minorHAnsi"/>
          <w:color w:val="auto"/>
          <w:sz w:val="21"/>
          <w:szCs w:val="21"/>
          <w:lang w:val="en-GB"/>
        </w:rPr>
        <w:t>September</w:t>
      </w:r>
      <w:r w:rsidR="000B35F3" w:rsidRPr="000B35F3">
        <w:rPr>
          <w:rFonts w:asciiTheme="minorHAnsi" w:hAnsiTheme="minorHAnsi" w:cstheme="minorHAnsi"/>
          <w:color w:val="auto"/>
          <w:sz w:val="21"/>
          <w:szCs w:val="21"/>
          <w:lang w:val="en-GB"/>
        </w:rPr>
        <w:t xml:space="preserve"> 20</w:t>
      </w:r>
      <w:r w:rsidR="000B35F3">
        <w:rPr>
          <w:rFonts w:asciiTheme="minorHAnsi" w:hAnsiTheme="minorHAnsi" w:cstheme="minorHAnsi"/>
          <w:color w:val="auto"/>
          <w:sz w:val="21"/>
          <w:szCs w:val="21"/>
          <w:lang w:val="en-GB"/>
        </w:rPr>
        <w:t>19</w:t>
      </w:r>
      <w:r w:rsidR="000B35F3" w:rsidRPr="000B35F3">
        <w:rPr>
          <w:rFonts w:asciiTheme="minorHAnsi" w:hAnsiTheme="minorHAnsi" w:cstheme="minorHAnsi"/>
          <w:color w:val="auto"/>
          <w:sz w:val="21"/>
          <w:szCs w:val="21"/>
          <w:lang w:val="en-GB"/>
        </w:rPr>
        <w:t>:</w:t>
      </w:r>
    </w:p>
    <w:p w14:paraId="6D93A997" w14:textId="5E5C25D5" w:rsidR="000B35F3" w:rsidRPr="000B35F3" w:rsidRDefault="000B35F3" w:rsidP="000B35F3">
      <w:pPr>
        <w:pStyle w:val="Default"/>
        <w:numPr>
          <w:ilvl w:val="0"/>
          <w:numId w:val="10"/>
        </w:numPr>
        <w:spacing w:line="276" w:lineRule="auto"/>
        <w:jc w:val="both"/>
        <w:rPr>
          <w:rFonts w:asciiTheme="minorHAnsi" w:hAnsiTheme="minorHAnsi" w:cstheme="minorHAnsi"/>
          <w:color w:val="auto"/>
          <w:sz w:val="21"/>
          <w:szCs w:val="21"/>
          <w:lang w:val="en-GB"/>
        </w:rPr>
      </w:pPr>
      <w:r w:rsidRPr="000B35F3">
        <w:rPr>
          <w:rFonts w:asciiTheme="minorHAnsi" w:hAnsiTheme="minorHAnsi" w:cstheme="minorHAnsi"/>
          <w:color w:val="auto"/>
          <w:sz w:val="21"/>
          <w:szCs w:val="21"/>
          <w:lang w:val="en-GB"/>
        </w:rPr>
        <w:t>Identify the scope of IFFs types to be included in the SDG indicator 16.4.1, make proposals for statistical definitions and explore measurement methodologies after a review of bottom-up (national measurement) and top-down (global model) approaches, discuss methods for pilot testing in countries with different levels of statistical capacity</w:t>
      </w:r>
      <w:r>
        <w:rPr>
          <w:rFonts w:asciiTheme="minorHAnsi" w:hAnsiTheme="minorHAnsi" w:cstheme="minorHAnsi"/>
          <w:color w:val="auto"/>
          <w:sz w:val="21"/>
          <w:szCs w:val="21"/>
          <w:lang w:val="en-GB"/>
        </w:rPr>
        <w:t>;</w:t>
      </w:r>
    </w:p>
    <w:p w14:paraId="54DDFABE" w14:textId="10244BBA" w:rsidR="000B35F3" w:rsidRPr="000B35F3" w:rsidRDefault="000B35F3" w:rsidP="000B35F3">
      <w:pPr>
        <w:pStyle w:val="Default"/>
        <w:numPr>
          <w:ilvl w:val="0"/>
          <w:numId w:val="10"/>
        </w:numPr>
        <w:spacing w:line="276" w:lineRule="auto"/>
        <w:jc w:val="both"/>
        <w:rPr>
          <w:rFonts w:asciiTheme="minorHAnsi" w:hAnsiTheme="minorHAnsi" w:cstheme="minorHAnsi"/>
          <w:color w:val="auto"/>
          <w:sz w:val="21"/>
          <w:szCs w:val="21"/>
          <w:lang w:val="en-GB"/>
        </w:rPr>
      </w:pPr>
      <w:r w:rsidRPr="000B35F3">
        <w:rPr>
          <w:rFonts w:asciiTheme="minorHAnsi" w:hAnsiTheme="minorHAnsi" w:cstheme="minorHAnsi"/>
          <w:color w:val="auto"/>
          <w:sz w:val="21"/>
          <w:szCs w:val="21"/>
          <w:lang w:val="en-GB"/>
        </w:rPr>
        <w:t xml:space="preserve">Review the availability of source data and existing statistics, carry out consultations, examine results from </w:t>
      </w:r>
      <w:r w:rsidR="00D74F88">
        <w:rPr>
          <w:rFonts w:asciiTheme="minorHAnsi" w:hAnsiTheme="minorHAnsi" w:cstheme="minorHAnsi"/>
          <w:color w:val="auto"/>
          <w:sz w:val="21"/>
          <w:szCs w:val="21"/>
          <w:lang w:val="en-GB"/>
        </w:rPr>
        <w:t xml:space="preserve">first </w:t>
      </w:r>
      <w:r w:rsidRPr="000B35F3">
        <w:rPr>
          <w:rFonts w:asciiTheme="minorHAnsi" w:hAnsiTheme="minorHAnsi" w:cstheme="minorHAnsi"/>
          <w:color w:val="auto"/>
          <w:sz w:val="21"/>
          <w:szCs w:val="21"/>
          <w:lang w:val="en-GB"/>
        </w:rPr>
        <w:t>pilot test</w:t>
      </w:r>
      <w:r w:rsidR="00D74F88">
        <w:rPr>
          <w:rFonts w:asciiTheme="minorHAnsi" w:hAnsiTheme="minorHAnsi" w:cstheme="minorHAnsi"/>
          <w:color w:val="auto"/>
          <w:sz w:val="21"/>
          <w:szCs w:val="21"/>
          <w:lang w:val="en-GB"/>
        </w:rPr>
        <w:t>s and pioneering work</w:t>
      </w:r>
      <w:r w:rsidRPr="000B35F3">
        <w:rPr>
          <w:rFonts w:asciiTheme="minorHAnsi" w:hAnsiTheme="minorHAnsi" w:cstheme="minorHAnsi"/>
          <w:color w:val="auto"/>
          <w:sz w:val="21"/>
          <w:szCs w:val="21"/>
          <w:lang w:val="en-GB"/>
        </w:rPr>
        <w:t xml:space="preserve"> </w:t>
      </w:r>
      <w:r w:rsidR="00D74F88">
        <w:rPr>
          <w:rFonts w:asciiTheme="minorHAnsi" w:hAnsiTheme="minorHAnsi" w:cstheme="minorHAnsi"/>
          <w:color w:val="auto"/>
          <w:sz w:val="21"/>
          <w:szCs w:val="21"/>
          <w:lang w:val="en-GB"/>
        </w:rPr>
        <w:t xml:space="preserve">on </w:t>
      </w:r>
      <w:r w:rsidRPr="000B35F3">
        <w:rPr>
          <w:rFonts w:asciiTheme="minorHAnsi" w:hAnsiTheme="minorHAnsi" w:cstheme="minorHAnsi"/>
          <w:color w:val="auto"/>
          <w:sz w:val="21"/>
          <w:szCs w:val="21"/>
          <w:lang w:val="en-GB"/>
        </w:rPr>
        <w:t>the statistical definitions and methodologies and guide the testing of the methods in other countries</w:t>
      </w:r>
      <w:r>
        <w:rPr>
          <w:rFonts w:asciiTheme="minorHAnsi" w:hAnsiTheme="minorHAnsi" w:cstheme="minorHAnsi"/>
          <w:color w:val="auto"/>
          <w:sz w:val="21"/>
          <w:szCs w:val="21"/>
          <w:lang w:val="en-GB"/>
        </w:rPr>
        <w:t>;</w:t>
      </w:r>
      <w:r w:rsidRPr="000B35F3">
        <w:rPr>
          <w:rFonts w:asciiTheme="minorHAnsi" w:hAnsiTheme="minorHAnsi" w:cstheme="minorHAnsi"/>
          <w:color w:val="auto"/>
          <w:sz w:val="21"/>
          <w:szCs w:val="21"/>
          <w:lang w:val="en-GB"/>
        </w:rPr>
        <w:t xml:space="preserve"> </w:t>
      </w:r>
    </w:p>
    <w:p w14:paraId="1C8CD585" w14:textId="73F3F4E3" w:rsidR="000B35F3" w:rsidRDefault="000B35F3" w:rsidP="000B35F3">
      <w:pPr>
        <w:pStyle w:val="Default"/>
        <w:numPr>
          <w:ilvl w:val="0"/>
          <w:numId w:val="10"/>
        </w:numPr>
        <w:spacing w:line="276" w:lineRule="auto"/>
        <w:jc w:val="both"/>
        <w:rPr>
          <w:rFonts w:asciiTheme="minorHAnsi" w:hAnsiTheme="minorHAnsi" w:cstheme="minorHAnsi"/>
          <w:color w:val="auto"/>
          <w:sz w:val="21"/>
          <w:szCs w:val="21"/>
          <w:lang w:val="en-GB"/>
        </w:rPr>
      </w:pPr>
      <w:r w:rsidRPr="000B35F3">
        <w:rPr>
          <w:rFonts w:asciiTheme="minorHAnsi" w:hAnsiTheme="minorHAnsi" w:cstheme="minorHAnsi"/>
          <w:color w:val="auto"/>
          <w:sz w:val="21"/>
          <w:szCs w:val="21"/>
          <w:lang w:val="en-GB"/>
        </w:rPr>
        <w:t xml:space="preserve">Refine the statistical definitions and methodologies based on data availability and the outcomes of consultations and </w:t>
      </w:r>
      <w:r>
        <w:rPr>
          <w:rFonts w:asciiTheme="minorHAnsi" w:hAnsiTheme="minorHAnsi" w:cstheme="minorHAnsi"/>
          <w:color w:val="auto"/>
          <w:sz w:val="21"/>
          <w:szCs w:val="21"/>
          <w:lang w:val="en-GB"/>
        </w:rPr>
        <w:t xml:space="preserve">first results of </w:t>
      </w:r>
      <w:r w:rsidRPr="000B35F3">
        <w:rPr>
          <w:rFonts w:asciiTheme="minorHAnsi" w:hAnsiTheme="minorHAnsi" w:cstheme="minorHAnsi"/>
          <w:color w:val="auto"/>
          <w:sz w:val="21"/>
          <w:szCs w:val="21"/>
          <w:lang w:val="en-GB"/>
        </w:rPr>
        <w:t>pilot testing in order to formulate a proposal concerning the typologies of IFFs to be included in the SDG indicator 16.4.1, in relation to illegal markets, crimes and forms of corruption, illicit tax/commercial practices.</w:t>
      </w:r>
    </w:p>
    <w:p w14:paraId="1DD5C92F" w14:textId="77777777" w:rsidR="0096668F" w:rsidRDefault="0096668F" w:rsidP="0096668F">
      <w:pPr>
        <w:pStyle w:val="Default"/>
        <w:spacing w:line="276" w:lineRule="auto"/>
        <w:jc w:val="both"/>
        <w:rPr>
          <w:rFonts w:asciiTheme="minorHAnsi" w:hAnsiTheme="minorHAnsi" w:cstheme="minorHAnsi"/>
          <w:color w:val="auto"/>
          <w:sz w:val="21"/>
          <w:szCs w:val="21"/>
          <w:lang w:val="en-GB"/>
        </w:rPr>
      </w:pPr>
    </w:p>
    <w:p w14:paraId="2A063436" w14:textId="50E152FF" w:rsidR="0096668F" w:rsidRPr="00AD1EF0" w:rsidRDefault="0096668F" w:rsidP="0096668F">
      <w:pPr>
        <w:pStyle w:val="Default"/>
        <w:spacing w:line="276" w:lineRule="auto"/>
        <w:jc w:val="both"/>
        <w:rPr>
          <w:rFonts w:asciiTheme="minorHAnsi" w:hAnsiTheme="minorHAnsi" w:cstheme="minorHAnsi"/>
          <w:color w:val="auto"/>
          <w:sz w:val="21"/>
          <w:szCs w:val="21"/>
          <w:lang w:val="en-GB"/>
        </w:rPr>
      </w:pPr>
      <w:r w:rsidRPr="005315B8">
        <w:rPr>
          <w:rFonts w:asciiTheme="minorHAnsi" w:hAnsiTheme="minorHAnsi" w:cstheme="minorHAnsi"/>
          <w:color w:val="auto"/>
          <w:sz w:val="21"/>
          <w:szCs w:val="21"/>
        </w:rPr>
        <w:t>Th</w:t>
      </w:r>
      <w:r>
        <w:rPr>
          <w:rFonts w:asciiTheme="minorHAnsi" w:hAnsiTheme="minorHAnsi" w:cstheme="minorHAnsi"/>
          <w:color w:val="auto"/>
          <w:sz w:val="21"/>
          <w:szCs w:val="21"/>
        </w:rPr>
        <w:t xml:space="preserve">e Task Force’s work </w:t>
      </w:r>
      <w:r w:rsidR="00AC090B">
        <w:rPr>
          <w:rFonts w:asciiTheme="minorHAnsi" w:hAnsiTheme="minorHAnsi" w:cstheme="minorHAnsi"/>
          <w:color w:val="auto"/>
          <w:sz w:val="21"/>
          <w:szCs w:val="21"/>
        </w:rPr>
        <w:t xml:space="preserve">was based </w:t>
      </w:r>
      <w:r>
        <w:rPr>
          <w:rFonts w:asciiTheme="minorHAnsi" w:hAnsiTheme="minorHAnsi" w:cstheme="minorHAnsi"/>
          <w:color w:val="auto"/>
          <w:sz w:val="21"/>
          <w:szCs w:val="21"/>
        </w:rPr>
        <w:t>on</w:t>
      </w:r>
      <w:r w:rsidRPr="005315B8">
        <w:rPr>
          <w:rFonts w:asciiTheme="minorHAnsi" w:hAnsiTheme="minorHAnsi" w:cstheme="minorHAnsi"/>
          <w:color w:val="auto"/>
          <w:sz w:val="21"/>
          <w:szCs w:val="21"/>
        </w:rPr>
        <w:t xml:space="preserve"> research </w:t>
      </w:r>
      <w:r>
        <w:rPr>
          <w:rFonts w:asciiTheme="minorHAnsi" w:hAnsiTheme="minorHAnsi" w:cstheme="minorHAnsi"/>
          <w:color w:val="auto"/>
          <w:sz w:val="21"/>
          <w:szCs w:val="21"/>
        </w:rPr>
        <w:t xml:space="preserve">that </w:t>
      </w:r>
      <w:r w:rsidRPr="005315B8">
        <w:rPr>
          <w:rFonts w:asciiTheme="minorHAnsi" w:hAnsiTheme="minorHAnsi" w:cstheme="minorHAnsi"/>
          <w:color w:val="auto"/>
          <w:sz w:val="21"/>
          <w:szCs w:val="21"/>
        </w:rPr>
        <w:t xml:space="preserve">provided </w:t>
      </w:r>
      <w:r>
        <w:rPr>
          <w:rFonts w:asciiTheme="minorHAnsi" w:hAnsiTheme="minorHAnsi" w:cstheme="minorHAnsi"/>
          <w:color w:val="auto"/>
          <w:sz w:val="21"/>
          <w:szCs w:val="21"/>
        </w:rPr>
        <w:t>a thorough</w:t>
      </w:r>
      <w:r w:rsidRPr="005315B8">
        <w:rPr>
          <w:rFonts w:asciiTheme="minorHAnsi" w:hAnsiTheme="minorHAnsi" w:cstheme="minorHAnsi"/>
          <w:color w:val="auto"/>
          <w:sz w:val="21"/>
          <w:szCs w:val="21"/>
        </w:rPr>
        <w:t xml:space="preserve"> overview of the methodological aspects need</w:t>
      </w:r>
      <w:r w:rsidR="00AC4297">
        <w:rPr>
          <w:rFonts w:asciiTheme="minorHAnsi" w:hAnsiTheme="minorHAnsi" w:cstheme="minorHAnsi"/>
          <w:color w:val="auto"/>
          <w:sz w:val="21"/>
          <w:szCs w:val="21"/>
        </w:rPr>
        <w:t>ed</w:t>
      </w:r>
      <w:r w:rsidRPr="005315B8">
        <w:rPr>
          <w:rFonts w:asciiTheme="minorHAnsi" w:hAnsiTheme="minorHAnsi" w:cstheme="minorHAnsi"/>
          <w:color w:val="auto"/>
          <w:sz w:val="21"/>
          <w:szCs w:val="21"/>
        </w:rPr>
        <w:t xml:space="preserve"> to be addressed in developing a methodology for the </w:t>
      </w:r>
      <w:r>
        <w:rPr>
          <w:rFonts w:asciiTheme="minorHAnsi" w:hAnsiTheme="minorHAnsi" w:cstheme="minorHAnsi"/>
          <w:color w:val="auto"/>
          <w:sz w:val="21"/>
          <w:szCs w:val="21"/>
        </w:rPr>
        <w:t xml:space="preserve">SDG indicator </w:t>
      </w:r>
      <w:r w:rsidRPr="005315B8">
        <w:rPr>
          <w:rFonts w:asciiTheme="minorHAnsi" w:hAnsiTheme="minorHAnsi" w:cstheme="minorHAnsi"/>
          <w:color w:val="auto"/>
          <w:sz w:val="21"/>
          <w:szCs w:val="21"/>
        </w:rPr>
        <w:t>16.</w:t>
      </w:r>
      <w:r>
        <w:rPr>
          <w:rFonts w:asciiTheme="minorHAnsi" w:hAnsiTheme="minorHAnsi" w:cstheme="minorHAnsi"/>
          <w:color w:val="auto"/>
          <w:sz w:val="21"/>
          <w:szCs w:val="21"/>
        </w:rPr>
        <w:t>4</w:t>
      </w:r>
      <w:r w:rsidRPr="005315B8">
        <w:rPr>
          <w:rFonts w:asciiTheme="minorHAnsi" w:hAnsiTheme="minorHAnsi" w:cstheme="minorHAnsi"/>
          <w:color w:val="auto"/>
          <w:sz w:val="21"/>
          <w:szCs w:val="21"/>
        </w:rPr>
        <w:t>.1</w:t>
      </w:r>
      <w:r>
        <w:rPr>
          <w:rFonts w:asciiTheme="minorHAnsi" w:hAnsiTheme="minorHAnsi" w:cstheme="minorHAnsi"/>
          <w:color w:val="auto"/>
          <w:sz w:val="21"/>
          <w:szCs w:val="21"/>
        </w:rPr>
        <w:t xml:space="preserve">. </w:t>
      </w:r>
      <w:r w:rsidR="00AC4297">
        <w:rPr>
          <w:rFonts w:asciiTheme="minorHAnsi" w:hAnsiTheme="minorHAnsi" w:cstheme="minorHAnsi"/>
          <w:color w:val="auto"/>
          <w:sz w:val="21"/>
          <w:szCs w:val="21"/>
        </w:rPr>
        <w:t>T</w:t>
      </w:r>
      <w:r>
        <w:rPr>
          <w:rFonts w:asciiTheme="minorHAnsi" w:hAnsiTheme="minorHAnsi" w:cstheme="minorHAnsi"/>
          <w:color w:val="auto"/>
          <w:sz w:val="21"/>
          <w:szCs w:val="21"/>
        </w:rPr>
        <w:t>he custodian agencies and ECA engaged consultants to c</w:t>
      </w:r>
      <w:r w:rsidRPr="00AD1EF0">
        <w:rPr>
          <w:rFonts w:asciiTheme="minorHAnsi" w:hAnsiTheme="minorHAnsi" w:cstheme="minorHAnsi"/>
          <w:color w:val="auto"/>
          <w:sz w:val="21"/>
          <w:szCs w:val="21"/>
        </w:rPr>
        <w:t xml:space="preserve">onduct research </w:t>
      </w:r>
      <w:r>
        <w:rPr>
          <w:rFonts w:asciiTheme="minorHAnsi" w:hAnsiTheme="minorHAnsi" w:cstheme="minorHAnsi"/>
          <w:color w:val="auto"/>
          <w:sz w:val="21"/>
          <w:szCs w:val="21"/>
        </w:rPr>
        <w:t xml:space="preserve">on the current </w:t>
      </w:r>
      <w:r w:rsidRPr="00AD1EF0">
        <w:rPr>
          <w:rFonts w:asciiTheme="minorHAnsi" w:hAnsiTheme="minorHAnsi" w:cstheme="minorHAnsi"/>
          <w:color w:val="auto"/>
          <w:sz w:val="21"/>
          <w:szCs w:val="21"/>
        </w:rPr>
        <w:t xml:space="preserve">methodological approaches </w:t>
      </w:r>
      <w:r>
        <w:rPr>
          <w:rFonts w:asciiTheme="minorHAnsi" w:hAnsiTheme="minorHAnsi" w:cstheme="minorHAnsi"/>
          <w:color w:val="auto"/>
          <w:sz w:val="21"/>
          <w:szCs w:val="21"/>
        </w:rPr>
        <w:t xml:space="preserve">for </w:t>
      </w:r>
      <w:r w:rsidRPr="00AD1EF0">
        <w:rPr>
          <w:rFonts w:asciiTheme="minorHAnsi" w:hAnsiTheme="minorHAnsi" w:cstheme="minorHAnsi"/>
          <w:color w:val="auto"/>
          <w:sz w:val="21"/>
          <w:szCs w:val="21"/>
        </w:rPr>
        <w:t>the measurement of IFFs</w:t>
      </w:r>
      <w:r>
        <w:rPr>
          <w:rFonts w:asciiTheme="minorHAnsi" w:hAnsiTheme="minorHAnsi" w:cstheme="minorHAnsi"/>
          <w:color w:val="auto"/>
          <w:sz w:val="21"/>
          <w:szCs w:val="21"/>
        </w:rPr>
        <w:t xml:space="preserve">, </w:t>
      </w:r>
      <w:r w:rsidR="004253AD">
        <w:rPr>
          <w:rFonts w:asciiTheme="minorHAnsi" w:hAnsiTheme="minorHAnsi" w:cstheme="minorHAnsi"/>
          <w:color w:val="auto"/>
          <w:sz w:val="21"/>
          <w:szCs w:val="21"/>
        </w:rPr>
        <w:t xml:space="preserve">review </w:t>
      </w:r>
      <w:r w:rsidRPr="00AD1EF0">
        <w:rPr>
          <w:rFonts w:asciiTheme="minorHAnsi" w:hAnsiTheme="minorHAnsi" w:cstheme="minorHAnsi"/>
          <w:color w:val="auto"/>
          <w:sz w:val="21"/>
          <w:szCs w:val="21"/>
        </w:rPr>
        <w:t>existing literature</w:t>
      </w:r>
      <w:r w:rsidR="004253AD">
        <w:rPr>
          <w:rFonts w:asciiTheme="minorHAnsi" w:hAnsiTheme="minorHAnsi" w:cstheme="minorHAnsi"/>
          <w:color w:val="auto"/>
          <w:sz w:val="21"/>
          <w:szCs w:val="21"/>
        </w:rPr>
        <w:t xml:space="preserve"> and</w:t>
      </w:r>
      <w:r w:rsidRPr="00AD1EF0">
        <w:rPr>
          <w:rFonts w:asciiTheme="minorHAnsi" w:hAnsiTheme="minorHAnsi" w:cstheme="minorHAnsi"/>
          <w:color w:val="auto"/>
          <w:sz w:val="21"/>
          <w:szCs w:val="21"/>
        </w:rPr>
        <w:t xml:space="preserve"> previous </w:t>
      </w:r>
      <w:r>
        <w:rPr>
          <w:rFonts w:asciiTheme="minorHAnsi" w:hAnsiTheme="minorHAnsi" w:cstheme="minorHAnsi"/>
          <w:color w:val="auto"/>
          <w:sz w:val="21"/>
          <w:szCs w:val="21"/>
        </w:rPr>
        <w:t xml:space="preserve">initiatives and </w:t>
      </w:r>
      <w:r w:rsidR="004253AD">
        <w:rPr>
          <w:rFonts w:asciiTheme="minorHAnsi" w:hAnsiTheme="minorHAnsi" w:cstheme="minorHAnsi"/>
          <w:color w:val="auto"/>
          <w:sz w:val="21"/>
          <w:szCs w:val="21"/>
        </w:rPr>
        <w:t xml:space="preserve">assess the current </w:t>
      </w:r>
      <w:r w:rsidRPr="00AD1EF0">
        <w:rPr>
          <w:rFonts w:asciiTheme="minorHAnsi" w:hAnsiTheme="minorHAnsi" w:cstheme="minorHAnsi"/>
          <w:color w:val="auto"/>
          <w:sz w:val="21"/>
          <w:szCs w:val="21"/>
        </w:rPr>
        <w:t xml:space="preserve">work of experts in this field, including those from civil society. </w:t>
      </w:r>
      <w:r>
        <w:rPr>
          <w:rFonts w:asciiTheme="minorHAnsi" w:hAnsiTheme="minorHAnsi" w:cstheme="minorHAnsi"/>
          <w:color w:val="auto"/>
          <w:sz w:val="21"/>
          <w:szCs w:val="21"/>
        </w:rPr>
        <w:t xml:space="preserve">The research reports were comprised into a summary </w:t>
      </w:r>
      <w:r>
        <w:rPr>
          <w:rFonts w:asciiTheme="minorHAnsi" w:hAnsiTheme="minorHAnsi" w:cstheme="minorHAnsi"/>
          <w:color w:val="auto"/>
          <w:sz w:val="21"/>
          <w:szCs w:val="21"/>
        </w:rPr>
        <w:lastRenderedPageBreak/>
        <w:t>concept paper</w:t>
      </w:r>
      <w:r w:rsidR="004253AD">
        <w:rPr>
          <w:rFonts w:asciiTheme="minorHAnsi" w:hAnsiTheme="minorHAnsi" w:cstheme="minorHAnsi"/>
          <w:color w:val="auto"/>
          <w:sz w:val="21"/>
          <w:szCs w:val="21"/>
        </w:rPr>
        <w:t xml:space="preserve"> for the Task Force</w:t>
      </w:r>
      <w:r>
        <w:rPr>
          <w:rFonts w:asciiTheme="minorHAnsi" w:hAnsiTheme="minorHAnsi" w:cstheme="minorHAnsi"/>
          <w:color w:val="auto"/>
          <w:sz w:val="21"/>
          <w:szCs w:val="21"/>
        </w:rPr>
        <w:t xml:space="preserve"> </w:t>
      </w:r>
      <w:r w:rsidR="004253AD">
        <w:rPr>
          <w:rFonts w:asciiTheme="minorHAnsi" w:hAnsiTheme="minorHAnsi" w:cstheme="minorHAnsi"/>
          <w:color w:val="auto"/>
          <w:sz w:val="21"/>
          <w:szCs w:val="21"/>
        </w:rPr>
        <w:t xml:space="preserve">to provide an overview </w:t>
      </w:r>
      <w:r w:rsidRPr="00AD1EF0">
        <w:rPr>
          <w:rFonts w:asciiTheme="minorHAnsi" w:hAnsiTheme="minorHAnsi" w:cstheme="minorHAnsi"/>
          <w:color w:val="auto"/>
          <w:sz w:val="21"/>
          <w:szCs w:val="21"/>
        </w:rPr>
        <w:t>evaluat</w:t>
      </w:r>
      <w:r w:rsidR="004253AD">
        <w:rPr>
          <w:rFonts w:asciiTheme="minorHAnsi" w:hAnsiTheme="minorHAnsi" w:cstheme="minorHAnsi"/>
          <w:color w:val="auto"/>
          <w:sz w:val="21"/>
          <w:szCs w:val="21"/>
        </w:rPr>
        <w:t>ion of</w:t>
      </w:r>
      <w:r w:rsidRPr="00AD1EF0">
        <w:rPr>
          <w:rFonts w:asciiTheme="minorHAnsi" w:hAnsiTheme="minorHAnsi" w:cstheme="minorHAnsi"/>
          <w:color w:val="auto"/>
          <w:sz w:val="21"/>
          <w:szCs w:val="21"/>
        </w:rPr>
        <w:t xml:space="preserve"> existing indicators and propose feasible alternatives </w:t>
      </w:r>
      <w:r>
        <w:rPr>
          <w:rFonts w:asciiTheme="minorHAnsi" w:hAnsiTheme="minorHAnsi" w:cstheme="minorHAnsi"/>
          <w:color w:val="auto"/>
          <w:sz w:val="21"/>
          <w:szCs w:val="21"/>
        </w:rPr>
        <w:t xml:space="preserve">for the </w:t>
      </w:r>
      <w:r w:rsidRPr="00AD1EF0">
        <w:rPr>
          <w:rFonts w:asciiTheme="minorHAnsi" w:hAnsiTheme="minorHAnsi" w:cstheme="minorHAnsi"/>
          <w:color w:val="auto"/>
          <w:sz w:val="21"/>
          <w:szCs w:val="21"/>
        </w:rPr>
        <w:t>measure</w:t>
      </w:r>
      <w:r>
        <w:rPr>
          <w:rFonts w:asciiTheme="minorHAnsi" w:hAnsiTheme="minorHAnsi" w:cstheme="minorHAnsi"/>
          <w:color w:val="auto"/>
          <w:sz w:val="21"/>
          <w:szCs w:val="21"/>
        </w:rPr>
        <w:t>ment of</w:t>
      </w:r>
      <w:r w:rsidRPr="00AD1EF0">
        <w:rPr>
          <w:rFonts w:asciiTheme="minorHAnsi" w:hAnsiTheme="minorHAnsi" w:cstheme="minorHAnsi"/>
          <w:color w:val="auto"/>
          <w:sz w:val="21"/>
          <w:szCs w:val="21"/>
        </w:rPr>
        <w:t xml:space="preserve"> the different types of IFFs. </w:t>
      </w:r>
    </w:p>
    <w:p w14:paraId="4B0DCA71" w14:textId="77777777" w:rsidR="0096668F" w:rsidRDefault="0096668F" w:rsidP="0096668F">
      <w:pPr>
        <w:pStyle w:val="Default"/>
        <w:spacing w:line="276" w:lineRule="auto"/>
        <w:jc w:val="both"/>
        <w:rPr>
          <w:rFonts w:asciiTheme="minorHAnsi" w:hAnsiTheme="minorHAnsi" w:cstheme="minorHAnsi"/>
          <w:color w:val="auto"/>
          <w:sz w:val="21"/>
          <w:szCs w:val="21"/>
        </w:rPr>
      </w:pPr>
    </w:p>
    <w:p w14:paraId="2F2D3837" w14:textId="77777777" w:rsidR="00FC40B6" w:rsidRDefault="00D326F9" w:rsidP="0096668F">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rPr>
        <w:t xml:space="preserve">After the review of current methodologies to measure different types of IFFs, and work accomplished to date, the Task Force engaged in discussions on the statistical definitions, classifications and methodology. </w:t>
      </w:r>
      <w:r>
        <w:rPr>
          <w:rFonts w:asciiTheme="minorHAnsi" w:hAnsiTheme="minorHAnsi" w:cstheme="minorHAnsi"/>
          <w:color w:val="auto"/>
          <w:sz w:val="21"/>
          <w:szCs w:val="21"/>
          <w:lang w:val="en-GB"/>
        </w:rPr>
        <w:t xml:space="preserve">The Task Force held several web conferences and a meeting in Geneva, on 16-17 July 2019, with the aim to agree on the statistical definitions, classifications and methodologies to measure SDG 16.4.1. </w:t>
      </w:r>
    </w:p>
    <w:p w14:paraId="46D996D1" w14:textId="77777777" w:rsidR="00FC40B6" w:rsidRDefault="00FC40B6" w:rsidP="0096668F">
      <w:pPr>
        <w:pStyle w:val="Default"/>
        <w:spacing w:line="276" w:lineRule="auto"/>
        <w:jc w:val="both"/>
        <w:rPr>
          <w:rFonts w:asciiTheme="minorHAnsi" w:hAnsiTheme="minorHAnsi" w:cstheme="minorHAnsi"/>
          <w:color w:val="auto"/>
          <w:sz w:val="21"/>
          <w:szCs w:val="21"/>
          <w:lang w:val="en-GB"/>
        </w:rPr>
      </w:pPr>
    </w:p>
    <w:p w14:paraId="1F53012A" w14:textId="306AED71" w:rsidR="00E9152B" w:rsidRDefault="00844356" w:rsidP="00E9152B">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At the </w:t>
      </w:r>
      <w:r w:rsidR="00D326F9">
        <w:rPr>
          <w:rFonts w:asciiTheme="minorHAnsi" w:hAnsiTheme="minorHAnsi" w:cstheme="minorHAnsi"/>
          <w:color w:val="auto"/>
          <w:sz w:val="21"/>
          <w:szCs w:val="21"/>
          <w:lang w:val="en-GB"/>
        </w:rPr>
        <w:t xml:space="preserve">July </w:t>
      </w:r>
      <w:r>
        <w:rPr>
          <w:rFonts w:asciiTheme="minorHAnsi" w:hAnsiTheme="minorHAnsi" w:cstheme="minorHAnsi"/>
          <w:color w:val="auto"/>
          <w:sz w:val="21"/>
          <w:szCs w:val="21"/>
          <w:lang w:val="en-GB"/>
        </w:rPr>
        <w:t>meeting</w:t>
      </w:r>
      <w:r w:rsidR="00D326F9">
        <w:rPr>
          <w:rFonts w:asciiTheme="minorHAnsi" w:hAnsiTheme="minorHAnsi" w:cstheme="minorHAnsi"/>
          <w:color w:val="auto"/>
          <w:sz w:val="21"/>
          <w:szCs w:val="21"/>
          <w:lang w:val="en-GB"/>
        </w:rPr>
        <w:t>, t</w:t>
      </w:r>
      <w:r w:rsidR="0096668F" w:rsidRPr="00E9152B">
        <w:rPr>
          <w:rFonts w:asciiTheme="minorHAnsi" w:hAnsiTheme="minorHAnsi" w:cstheme="minorHAnsi"/>
          <w:color w:val="auto"/>
          <w:sz w:val="21"/>
          <w:szCs w:val="21"/>
          <w:lang w:val="en-GB"/>
        </w:rPr>
        <w:t>he Task Force</w:t>
      </w:r>
      <w:r w:rsidR="003C2CB7">
        <w:rPr>
          <w:rFonts w:asciiTheme="minorHAnsi" w:hAnsiTheme="minorHAnsi" w:cstheme="minorHAnsi"/>
          <w:color w:val="auto"/>
          <w:sz w:val="21"/>
          <w:szCs w:val="21"/>
          <w:lang w:val="en-GB"/>
        </w:rPr>
        <w:t xml:space="preserve"> </w:t>
      </w:r>
      <w:r w:rsidR="0096668F" w:rsidRPr="00E9152B">
        <w:rPr>
          <w:rFonts w:asciiTheme="minorHAnsi" w:hAnsiTheme="minorHAnsi" w:cstheme="minorHAnsi"/>
          <w:color w:val="auto"/>
          <w:sz w:val="21"/>
          <w:szCs w:val="21"/>
          <w:lang w:val="en-GB"/>
        </w:rPr>
        <w:t xml:space="preserve">reached a consensus on the statistical definitions and typology of IFFs, aligned with statistical frameworks, such as the BoP and the SNA, and identified four main components of IFFs from (1) tax and commercial activities, (2) corruption, (3) theft-type and terrorism related activities and (4) illegal markets. </w:t>
      </w:r>
      <w:r w:rsidR="00FC40B6" w:rsidRPr="00E9152B">
        <w:rPr>
          <w:rFonts w:asciiTheme="minorHAnsi" w:hAnsiTheme="minorHAnsi" w:cstheme="minorHAnsi"/>
          <w:color w:val="auto"/>
          <w:sz w:val="21"/>
          <w:szCs w:val="21"/>
          <w:lang w:val="en-GB"/>
        </w:rPr>
        <w:t xml:space="preserve">The Task Force meeting was attended by </w:t>
      </w:r>
      <w:r w:rsidR="00E9152B">
        <w:rPr>
          <w:rFonts w:asciiTheme="minorHAnsi" w:hAnsiTheme="minorHAnsi" w:cstheme="minorHAnsi"/>
          <w:color w:val="auto"/>
          <w:sz w:val="21"/>
          <w:szCs w:val="21"/>
          <w:lang w:val="en-GB"/>
        </w:rPr>
        <w:t xml:space="preserve">the </w:t>
      </w:r>
      <w:r w:rsidR="00FC40B6" w:rsidRPr="00E9152B">
        <w:rPr>
          <w:rFonts w:asciiTheme="minorHAnsi" w:hAnsiTheme="minorHAnsi" w:cstheme="minorHAnsi"/>
          <w:color w:val="auto"/>
          <w:sz w:val="21"/>
          <w:szCs w:val="21"/>
          <w:lang w:val="en-GB"/>
        </w:rPr>
        <w:t>Austrian Institute of Economic Research</w:t>
      </w:r>
      <w:r w:rsidR="00E9152B">
        <w:rPr>
          <w:rFonts w:asciiTheme="minorHAnsi" w:hAnsiTheme="minorHAnsi" w:cstheme="minorHAnsi"/>
          <w:color w:val="auto"/>
          <w:sz w:val="21"/>
          <w:szCs w:val="21"/>
          <w:lang w:val="en-GB"/>
        </w:rPr>
        <w:t xml:space="preserve">, the Brazilian </w:t>
      </w:r>
      <w:r w:rsidR="00FC40B6" w:rsidRPr="00E9152B">
        <w:rPr>
          <w:rFonts w:asciiTheme="minorHAnsi" w:hAnsiTheme="minorHAnsi" w:cstheme="minorHAnsi"/>
          <w:color w:val="auto"/>
          <w:sz w:val="21"/>
          <w:szCs w:val="21"/>
          <w:lang w:val="en-GB"/>
        </w:rPr>
        <w:t>Tax and Customs Administration</w:t>
      </w:r>
      <w:r w:rsidR="00E9152B">
        <w:rPr>
          <w:rFonts w:asciiTheme="minorHAnsi" w:hAnsiTheme="minorHAnsi" w:cstheme="minorHAnsi"/>
          <w:color w:val="auto"/>
          <w:sz w:val="21"/>
          <w:szCs w:val="21"/>
          <w:lang w:val="en-GB"/>
        </w:rPr>
        <w:t xml:space="preserve">, Finnish </w:t>
      </w:r>
      <w:r w:rsidR="00FC40B6" w:rsidRPr="00E9152B">
        <w:rPr>
          <w:rFonts w:asciiTheme="minorHAnsi" w:hAnsiTheme="minorHAnsi" w:cstheme="minorHAnsi"/>
          <w:color w:val="auto"/>
          <w:sz w:val="21"/>
          <w:szCs w:val="21"/>
          <w:lang w:val="en-GB"/>
        </w:rPr>
        <w:t xml:space="preserve">Tax Administration, </w:t>
      </w:r>
      <w:r w:rsidR="00E9152B" w:rsidRPr="00E9152B">
        <w:rPr>
          <w:rFonts w:asciiTheme="minorHAnsi" w:hAnsiTheme="minorHAnsi" w:cstheme="minorHAnsi"/>
          <w:color w:val="auto"/>
          <w:sz w:val="21"/>
          <w:szCs w:val="21"/>
          <w:lang w:val="en-GB"/>
        </w:rPr>
        <w:t>Italian National Institute of Statistics (ISTAT)</w:t>
      </w:r>
      <w:r w:rsidR="00E9152B">
        <w:rPr>
          <w:rFonts w:asciiTheme="minorHAnsi" w:hAnsiTheme="minorHAnsi" w:cstheme="minorHAnsi"/>
          <w:color w:val="auto"/>
          <w:sz w:val="21"/>
          <w:szCs w:val="21"/>
          <w:lang w:val="en-GB"/>
        </w:rPr>
        <w:t xml:space="preserve">, </w:t>
      </w:r>
      <w:r w:rsidR="00E9152B" w:rsidRPr="00E9152B">
        <w:rPr>
          <w:rFonts w:asciiTheme="minorHAnsi" w:hAnsiTheme="minorHAnsi" w:cstheme="minorHAnsi"/>
          <w:color w:val="auto"/>
          <w:sz w:val="21"/>
          <w:szCs w:val="21"/>
          <w:lang w:val="en-GB"/>
        </w:rPr>
        <w:t>National Institute of Statistics and Information of Peru (INEI)</w:t>
      </w:r>
      <w:r w:rsidR="00E9152B">
        <w:rPr>
          <w:rFonts w:asciiTheme="minorHAnsi" w:hAnsiTheme="minorHAnsi" w:cstheme="minorHAnsi"/>
          <w:color w:val="auto"/>
          <w:sz w:val="21"/>
          <w:szCs w:val="21"/>
          <w:lang w:val="en-GB"/>
        </w:rPr>
        <w:t xml:space="preserve">, </w:t>
      </w:r>
      <w:r w:rsidR="00E9152B" w:rsidRPr="00E9152B">
        <w:rPr>
          <w:rFonts w:asciiTheme="minorHAnsi" w:hAnsiTheme="minorHAnsi" w:cstheme="minorHAnsi"/>
          <w:color w:val="auto"/>
          <w:sz w:val="21"/>
          <w:szCs w:val="21"/>
          <w:lang w:val="en-GB"/>
        </w:rPr>
        <w:t>South African Reserve Bank</w:t>
      </w:r>
      <w:r w:rsidR="00E9152B">
        <w:rPr>
          <w:rFonts w:asciiTheme="minorHAnsi" w:hAnsiTheme="minorHAnsi" w:cstheme="minorHAnsi"/>
          <w:color w:val="auto"/>
          <w:sz w:val="21"/>
          <w:szCs w:val="21"/>
          <w:lang w:val="en-GB"/>
        </w:rPr>
        <w:t xml:space="preserve">, </w:t>
      </w:r>
      <w:r w:rsidR="00E9152B" w:rsidRPr="00E9152B">
        <w:rPr>
          <w:rFonts w:asciiTheme="minorHAnsi" w:hAnsiTheme="minorHAnsi" w:cstheme="minorHAnsi"/>
          <w:color w:val="auto"/>
          <w:sz w:val="21"/>
          <w:szCs w:val="21"/>
          <w:lang w:val="en-GB"/>
        </w:rPr>
        <w:t>University of Sussex</w:t>
      </w:r>
      <w:r w:rsidR="00E9152B">
        <w:rPr>
          <w:rFonts w:asciiTheme="minorHAnsi" w:hAnsiTheme="minorHAnsi" w:cstheme="minorHAnsi"/>
          <w:color w:val="auto"/>
          <w:sz w:val="21"/>
          <w:szCs w:val="21"/>
          <w:lang w:val="en-GB"/>
        </w:rPr>
        <w:t xml:space="preserve"> and some experts of IFFs. The following international organizations participated: </w:t>
      </w:r>
      <w:r w:rsidR="00E9152B" w:rsidRPr="00E9152B">
        <w:rPr>
          <w:rFonts w:asciiTheme="minorHAnsi" w:hAnsiTheme="minorHAnsi" w:cstheme="minorHAnsi"/>
          <w:color w:val="auto"/>
          <w:sz w:val="21"/>
          <w:szCs w:val="21"/>
          <w:lang w:val="en-GB"/>
        </w:rPr>
        <w:t>ECA</w:t>
      </w:r>
      <w:r w:rsidR="00E9152B">
        <w:rPr>
          <w:rFonts w:asciiTheme="minorHAnsi" w:hAnsiTheme="minorHAnsi" w:cstheme="minorHAnsi"/>
          <w:color w:val="auto"/>
          <w:sz w:val="21"/>
          <w:szCs w:val="21"/>
          <w:lang w:val="en-GB"/>
        </w:rPr>
        <w:t xml:space="preserve">, Eurostat, IMF, OECD and </w:t>
      </w:r>
      <w:r w:rsidR="00E9152B" w:rsidRPr="00707778">
        <w:rPr>
          <w:rFonts w:asciiTheme="minorHAnsi" w:hAnsiTheme="minorHAnsi" w:cstheme="minorHAnsi"/>
          <w:color w:val="auto"/>
          <w:sz w:val="21"/>
          <w:szCs w:val="21"/>
          <w:lang w:val="en-GB"/>
        </w:rPr>
        <w:t>UN</w:t>
      </w:r>
      <w:r w:rsidR="00E9152B">
        <w:rPr>
          <w:rFonts w:asciiTheme="minorHAnsi" w:hAnsiTheme="minorHAnsi" w:cstheme="minorHAnsi"/>
          <w:color w:val="auto"/>
          <w:sz w:val="21"/>
          <w:szCs w:val="21"/>
          <w:lang w:val="en-GB"/>
        </w:rPr>
        <w:t>DESA Statistics Division.</w:t>
      </w:r>
    </w:p>
    <w:p w14:paraId="781AC0E4" w14:textId="77777777" w:rsidR="00D326F9" w:rsidRPr="00E9152B" w:rsidRDefault="00D326F9" w:rsidP="0096668F">
      <w:pPr>
        <w:pStyle w:val="Default"/>
        <w:spacing w:line="276" w:lineRule="auto"/>
        <w:jc w:val="both"/>
        <w:rPr>
          <w:rFonts w:asciiTheme="minorHAnsi" w:hAnsiTheme="minorHAnsi" w:cstheme="minorHAnsi"/>
          <w:color w:val="auto"/>
          <w:sz w:val="21"/>
          <w:szCs w:val="21"/>
          <w:lang w:val="en-GB"/>
        </w:rPr>
      </w:pPr>
    </w:p>
    <w:p w14:paraId="37FC4C28" w14:textId="03FB09B2" w:rsidR="00515202" w:rsidRDefault="0096668F" w:rsidP="0096668F">
      <w:pPr>
        <w:pStyle w:val="Default"/>
        <w:spacing w:line="276" w:lineRule="auto"/>
        <w:jc w:val="both"/>
        <w:rPr>
          <w:rFonts w:asciiTheme="minorHAnsi" w:hAnsiTheme="minorHAnsi" w:cstheme="minorHAnsi"/>
          <w:color w:val="auto"/>
          <w:sz w:val="21"/>
          <w:szCs w:val="21"/>
          <w:lang w:val="en-GB"/>
        </w:rPr>
      </w:pPr>
      <w:r w:rsidRPr="005315B8">
        <w:rPr>
          <w:rFonts w:asciiTheme="minorHAnsi" w:hAnsiTheme="minorHAnsi" w:cstheme="minorHAnsi"/>
          <w:color w:val="auto"/>
          <w:sz w:val="21"/>
          <w:szCs w:val="21"/>
          <w:lang w:val="en-GB"/>
        </w:rPr>
        <w:t xml:space="preserve">Consultations with </w:t>
      </w:r>
      <w:r>
        <w:rPr>
          <w:rFonts w:asciiTheme="minorHAnsi" w:hAnsiTheme="minorHAnsi" w:cstheme="minorHAnsi"/>
          <w:color w:val="auto"/>
          <w:sz w:val="21"/>
          <w:szCs w:val="21"/>
          <w:lang w:val="en-GB"/>
        </w:rPr>
        <w:t>national and international organizations</w:t>
      </w:r>
      <w:r w:rsidRPr="005315B8">
        <w:rPr>
          <w:rFonts w:asciiTheme="minorHAnsi" w:hAnsiTheme="minorHAnsi" w:cstheme="minorHAnsi"/>
          <w:color w:val="auto"/>
          <w:sz w:val="21"/>
          <w:szCs w:val="21"/>
          <w:lang w:val="en-GB"/>
        </w:rPr>
        <w:t>, prior to</w:t>
      </w:r>
      <w:r>
        <w:rPr>
          <w:rFonts w:asciiTheme="minorHAnsi" w:hAnsiTheme="minorHAnsi" w:cstheme="minorHAnsi"/>
          <w:color w:val="auto"/>
          <w:sz w:val="21"/>
          <w:szCs w:val="21"/>
          <w:lang w:val="en-GB"/>
        </w:rPr>
        <w:t xml:space="preserve"> the methodological development and </w:t>
      </w:r>
      <w:r w:rsidRPr="005315B8">
        <w:rPr>
          <w:rFonts w:asciiTheme="minorHAnsi" w:hAnsiTheme="minorHAnsi" w:cstheme="minorHAnsi"/>
          <w:color w:val="auto"/>
          <w:sz w:val="21"/>
          <w:szCs w:val="21"/>
          <w:lang w:val="en-GB"/>
        </w:rPr>
        <w:t>during</w:t>
      </w:r>
      <w:r>
        <w:rPr>
          <w:rFonts w:asciiTheme="minorHAnsi" w:hAnsiTheme="minorHAnsi" w:cstheme="minorHAnsi"/>
          <w:color w:val="auto"/>
          <w:sz w:val="21"/>
          <w:szCs w:val="21"/>
          <w:lang w:val="en-GB"/>
        </w:rPr>
        <w:t xml:space="preserve"> the process have been </w:t>
      </w:r>
      <w:r w:rsidRPr="005315B8">
        <w:rPr>
          <w:rFonts w:asciiTheme="minorHAnsi" w:hAnsiTheme="minorHAnsi" w:cstheme="minorHAnsi"/>
          <w:color w:val="auto"/>
          <w:sz w:val="21"/>
          <w:szCs w:val="21"/>
          <w:lang w:val="en-GB"/>
        </w:rPr>
        <w:t>critical to generating broad consensus on the proposed methodology.</w:t>
      </w:r>
      <w:r w:rsidR="00D326F9">
        <w:rPr>
          <w:rFonts w:asciiTheme="minorHAnsi" w:hAnsiTheme="minorHAnsi" w:cstheme="minorHAnsi"/>
          <w:color w:val="auto"/>
          <w:sz w:val="21"/>
          <w:szCs w:val="21"/>
          <w:lang w:val="en-GB"/>
        </w:rPr>
        <w:t xml:space="preserve"> UNODC is also launching a</w:t>
      </w:r>
      <w:r w:rsidR="00515202">
        <w:rPr>
          <w:rFonts w:asciiTheme="minorHAnsi" w:hAnsiTheme="minorHAnsi" w:cstheme="minorHAnsi"/>
          <w:color w:val="auto"/>
          <w:sz w:val="21"/>
          <w:szCs w:val="21"/>
          <w:lang w:val="en-GB"/>
        </w:rPr>
        <w:t xml:space="preserve"> </w:t>
      </w:r>
      <w:r w:rsidR="00D326F9">
        <w:rPr>
          <w:rFonts w:asciiTheme="minorHAnsi" w:hAnsiTheme="minorHAnsi" w:cstheme="minorHAnsi"/>
          <w:color w:val="auto"/>
          <w:sz w:val="21"/>
          <w:szCs w:val="21"/>
          <w:lang w:val="en-GB"/>
        </w:rPr>
        <w:t xml:space="preserve">new </w:t>
      </w:r>
      <w:r w:rsidR="00515202">
        <w:rPr>
          <w:rFonts w:asciiTheme="minorHAnsi" w:hAnsiTheme="minorHAnsi" w:cstheme="minorHAnsi"/>
          <w:color w:val="auto"/>
          <w:sz w:val="21"/>
          <w:szCs w:val="21"/>
          <w:lang w:val="en-GB"/>
        </w:rPr>
        <w:t xml:space="preserve">UN Development Account capacity building project jointly with ESCAP </w:t>
      </w:r>
      <w:r w:rsidR="00D326F9">
        <w:rPr>
          <w:rFonts w:asciiTheme="minorHAnsi" w:hAnsiTheme="minorHAnsi" w:cstheme="minorHAnsi"/>
          <w:color w:val="auto"/>
          <w:sz w:val="21"/>
          <w:szCs w:val="21"/>
          <w:lang w:val="en-GB"/>
        </w:rPr>
        <w:t xml:space="preserve">and UNCTAD </w:t>
      </w:r>
      <w:r w:rsidR="00515202">
        <w:rPr>
          <w:rFonts w:asciiTheme="minorHAnsi" w:hAnsiTheme="minorHAnsi" w:cstheme="minorHAnsi"/>
          <w:color w:val="auto"/>
          <w:sz w:val="21"/>
          <w:szCs w:val="21"/>
          <w:lang w:val="en-GB"/>
        </w:rPr>
        <w:t>in 2020.</w:t>
      </w:r>
    </w:p>
    <w:p w14:paraId="159AE930" w14:textId="77777777" w:rsidR="00AC4297" w:rsidRPr="005315B8" w:rsidRDefault="00AC4297" w:rsidP="0096668F">
      <w:pPr>
        <w:pStyle w:val="Default"/>
        <w:spacing w:line="276" w:lineRule="auto"/>
        <w:jc w:val="both"/>
        <w:rPr>
          <w:rFonts w:asciiTheme="minorHAnsi" w:hAnsiTheme="minorHAnsi" w:cstheme="minorHAnsi"/>
          <w:color w:val="auto"/>
          <w:sz w:val="21"/>
          <w:szCs w:val="21"/>
          <w:lang w:val="en-GB"/>
        </w:rPr>
      </w:pPr>
    </w:p>
    <w:p w14:paraId="571449A5" w14:textId="1051E4F9" w:rsidR="00CD4389" w:rsidRPr="00AC4297" w:rsidRDefault="00AC4297" w:rsidP="00CF159A">
      <w:pPr>
        <w:pStyle w:val="Default"/>
        <w:numPr>
          <w:ilvl w:val="0"/>
          <w:numId w:val="3"/>
        </w:numPr>
        <w:spacing w:line="276" w:lineRule="auto"/>
        <w:jc w:val="both"/>
        <w:rPr>
          <w:rFonts w:asciiTheme="minorHAnsi" w:hAnsiTheme="minorHAnsi" w:cstheme="minorHAnsi"/>
          <w:i/>
          <w:color w:val="404040" w:themeColor="text1" w:themeTint="BF"/>
          <w:sz w:val="21"/>
          <w:szCs w:val="21"/>
          <w:lang w:val="en-GB"/>
        </w:rPr>
      </w:pPr>
      <w:r w:rsidRPr="00AC4297">
        <w:rPr>
          <w:rFonts w:asciiTheme="minorHAnsi" w:hAnsiTheme="minorHAnsi" w:cstheme="minorHAnsi"/>
          <w:b/>
          <w:color w:val="4A4A4A"/>
          <w:sz w:val="22"/>
          <w:szCs w:val="21"/>
          <w:lang w:val="en-GB"/>
        </w:rPr>
        <w:t xml:space="preserve">Findings </w:t>
      </w:r>
      <w:r>
        <w:rPr>
          <w:rFonts w:asciiTheme="minorHAnsi" w:hAnsiTheme="minorHAnsi" w:cstheme="minorHAnsi"/>
          <w:b/>
          <w:color w:val="4A4A4A"/>
          <w:sz w:val="22"/>
          <w:szCs w:val="21"/>
          <w:lang w:val="en-GB"/>
        </w:rPr>
        <w:t xml:space="preserve">and recommendations </w:t>
      </w:r>
      <w:r w:rsidRPr="00AC4297">
        <w:rPr>
          <w:rFonts w:asciiTheme="minorHAnsi" w:hAnsiTheme="minorHAnsi" w:cstheme="minorHAnsi"/>
          <w:b/>
          <w:color w:val="4A4A4A"/>
          <w:sz w:val="22"/>
          <w:szCs w:val="21"/>
          <w:lang w:val="en-GB"/>
        </w:rPr>
        <w:t>from expert consultations and p</w:t>
      </w:r>
      <w:r w:rsidR="00EE7E5E" w:rsidRPr="00AC4297">
        <w:rPr>
          <w:rFonts w:asciiTheme="minorHAnsi" w:hAnsiTheme="minorHAnsi" w:cstheme="minorHAnsi"/>
          <w:b/>
          <w:color w:val="4A4A4A"/>
          <w:sz w:val="22"/>
          <w:szCs w:val="21"/>
          <w:lang w:val="en-GB"/>
        </w:rPr>
        <w:t>ilot stud</w:t>
      </w:r>
      <w:r w:rsidRPr="00AC4297">
        <w:rPr>
          <w:rFonts w:asciiTheme="minorHAnsi" w:hAnsiTheme="minorHAnsi" w:cstheme="minorHAnsi"/>
          <w:b/>
          <w:color w:val="4A4A4A"/>
          <w:sz w:val="22"/>
          <w:szCs w:val="21"/>
          <w:lang w:val="en-GB"/>
        </w:rPr>
        <w:t>ies</w:t>
      </w:r>
    </w:p>
    <w:p w14:paraId="1CB7D7AA" w14:textId="77777777" w:rsidR="00EE7E5E" w:rsidRPr="003D5502" w:rsidRDefault="00EE7E5E" w:rsidP="00EE7E5E">
      <w:pPr>
        <w:pStyle w:val="Default"/>
        <w:spacing w:line="276" w:lineRule="auto"/>
        <w:jc w:val="both"/>
        <w:rPr>
          <w:rFonts w:asciiTheme="minorHAnsi" w:hAnsiTheme="minorHAnsi" w:cstheme="minorHAnsi"/>
          <w:color w:val="404040" w:themeColor="text1" w:themeTint="BF"/>
          <w:sz w:val="21"/>
          <w:szCs w:val="21"/>
          <w:lang w:val="en-GB"/>
        </w:rPr>
      </w:pPr>
    </w:p>
    <w:p w14:paraId="43B2516A" w14:textId="53ED27FA" w:rsidR="00CD4389" w:rsidRPr="00102195" w:rsidRDefault="00FB0D2D" w:rsidP="00AC090B">
      <w:pPr>
        <w:pStyle w:val="Default"/>
        <w:spacing w:line="276" w:lineRule="auto"/>
        <w:jc w:val="both"/>
        <w:rPr>
          <w:rFonts w:asciiTheme="minorHAnsi" w:hAnsiTheme="minorHAnsi" w:cstheme="minorHAnsi"/>
          <w:color w:val="auto"/>
          <w:sz w:val="21"/>
          <w:szCs w:val="21"/>
        </w:rPr>
      </w:pPr>
      <w:r>
        <w:rPr>
          <w:rFonts w:asciiTheme="minorHAnsi" w:hAnsiTheme="minorHAnsi" w:cstheme="minorHAnsi"/>
          <w:color w:val="auto"/>
          <w:sz w:val="21"/>
          <w:szCs w:val="21"/>
        </w:rPr>
        <w:t>IFFs are intended to be hidden and as they take many forms and use varying channels, their measurement is challenging both conceptually and in practice.</w:t>
      </w:r>
      <w:r w:rsidR="00CE7E47">
        <w:rPr>
          <w:rFonts w:asciiTheme="minorHAnsi" w:hAnsiTheme="minorHAnsi" w:cstheme="minorHAnsi"/>
          <w:color w:val="auto"/>
          <w:sz w:val="21"/>
          <w:szCs w:val="21"/>
        </w:rPr>
        <w:t xml:space="preserve"> </w:t>
      </w:r>
      <w:r w:rsidR="00CD4389" w:rsidRPr="00102195">
        <w:rPr>
          <w:rFonts w:asciiTheme="minorHAnsi" w:hAnsiTheme="minorHAnsi" w:cstheme="minorHAnsi"/>
          <w:color w:val="auto"/>
          <w:sz w:val="21"/>
          <w:szCs w:val="21"/>
        </w:rPr>
        <w:t>Countries’ challenges with IFFs differ, and so do their practices in measuring the various illegal activities, non-observed economy and informal economy</w:t>
      </w:r>
      <w:r w:rsidR="00B83925">
        <w:rPr>
          <w:rFonts w:asciiTheme="minorHAnsi" w:hAnsiTheme="minorHAnsi" w:cstheme="minorHAnsi"/>
          <w:color w:val="auto"/>
          <w:sz w:val="21"/>
          <w:szCs w:val="21"/>
        </w:rPr>
        <w:t xml:space="preserve"> that may generate IFFs</w:t>
      </w:r>
      <w:r w:rsidR="00CD4389" w:rsidRPr="00102195">
        <w:rPr>
          <w:rFonts w:asciiTheme="minorHAnsi" w:hAnsiTheme="minorHAnsi" w:cstheme="minorHAnsi"/>
          <w:color w:val="auto"/>
          <w:sz w:val="21"/>
          <w:szCs w:val="21"/>
        </w:rPr>
        <w:t xml:space="preserve">. Therefore, the indicator must leave space for country-specific solutions and flexible application of methodologies. </w:t>
      </w:r>
    </w:p>
    <w:p w14:paraId="739774A2" w14:textId="77777777" w:rsidR="00CD4389" w:rsidRPr="00102195" w:rsidRDefault="00CD4389" w:rsidP="00AC090B">
      <w:pPr>
        <w:pStyle w:val="Default"/>
        <w:spacing w:line="276" w:lineRule="auto"/>
        <w:jc w:val="both"/>
        <w:rPr>
          <w:rFonts w:asciiTheme="minorHAnsi" w:hAnsiTheme="minorHAnsi" w:cstheme="minorHAnsi"/>
          <w:color w:val="auto"/>
          <w:sz w:val="21"/>
          <w:szCs w:val="21"/>
        </w:rPr>
      </w:pPr>
    </w:p>
    <w:p w14:paraId="7782B71B" w14:textId="558D090B" w:rsidR="00AC4297" w:rsidRDefault="00AC4297" w:rsidP="00AC4297">
      <w:pPr>
        <w:pStyle w:val="Default"/>
        <w:spacing w:line="276" w:lineRule="auto"/>
        <w:jc w:val="both"/>
        <w:rPr>
          <w:rFonts w:asciiTheme="minorHAnsi" w:hAnsiTheme="minorHAnsi" w:cstheme="minorHAnsi"/>
          <w:color w:val="auto"/>
          <w:sz w:val="21"/>
          <w:szCs w:val="21"/>
        </w:rPr>
      </w:pPr>
      <w:r w:rsidRPr="00077C9C">
        <w:rPr>
          <w:rFonts w:asciiTheme="minorHAnsi" w:hAnsiTheme="minorHAnsi" w:cstheme="minorHAnsi"/>
          <w:color w:val="auto"/>
          <w:sz w:val="21"/>
          <w:szCs w:val="21"/>
        </w:rPr>
        <w:t>SDG indicator 16.4.1 calls for the measurement of the “total value” of</w:t>
      </w:r>
      <w:r>
        <w:rPr>
          <w:rFonts w:asciiTheme="minorHAnsi" w:hAnsiTheme="minorHAnsi" w:cstheme="minorHAnsi"/>
          <w:color w:val="auto"/>
          <w:sz w:val="21"/>
          <w:szCs w:val="21"/>
        </w:rPr>
        <w:t xml:space="preserve"> inward and outward</w:t>
      </w:r>
      <w:r w:rsidRPr="00077C9C">
        <w:rPr>
          <w:rFonts w:asciiTheme="minorHAnsi" w:hAnsiTheme="minorHAnsi" w:cstheme="minorHAnsi"/>
          <w:color w:val="auto"/>
          <w:sz w:val="21"/>
          <w:szCs w:val="21"/>
        </w:rPr>
        <w:t xml:space="preserve"> IFFs. While this is useful as an indication of the overall size of the problem, it has limited applicability in policy. </w:t>
      </w:r>
      <w:r w:rsidR="004D2706">
        <w:rPr>
          <w:rFonts w:asciiTheme="minorHAnsi" w:hAnsiTheme="minorHAnsi" w:cstheme="minorHAnsi"/>
          <w:color w:val="auto"/>
          <w:sz w:val="21"/>
          <w:szCs w:val="21"/>
        </w:rPr>
        <w:t>A</w:t>
      </w:r>
      <w:r w:rsidRPr="00077C9C">
        <w:rPr>
          <w:rFonts w:asciiTheme="minorHAnsi" w:hAnsiTheme="minorHAnsi" w:cstheme="minorHAnsi"/>
          <w:color w:val="auto"/>
          <w:sz w:val="21"/>
          <w:szCs w:val="21"/>
        </w:rPr>
        <w:t xml:space="preserve"> more granular measurement of IFFs in line with a finer typology of IFFs help</w:t>
      </w:r>
      <w:r w:rsidR="004D2706">
        <w:rPr>
          <w:rFonts w:asciiTheme="minorHAnsi" w:hAnsiTheme="minorHAnsi" w:cstheme="minorHAnsi"/>
          <w:color w:val="auto"/>
          <w:sz w:val="21"/>
          <w:szCs w:val="21"/>
        </w:rPr>
        <w:t>s</w:t>
      </w:r>
      <w:r w:rsidRPr="00077C9C">
        <w:rPr>
          <w:rFonts w:asciiTheme="minorHAnsi" w:hAnsiTheme="minorHAnsi" w:cstheme="minorHAnsi"/>
          <w:color w:val="auto"/>
          <w:sz w:val="21"/>
          <w:szCs w:val="21"/>
        </w:rPr>
        <w:t xml:space="preserve"> to identify the main sources and channels of IFFs and guide the national and international interventions targeting them. </w:t>
      </w:r>
      <w:r>
        <w:rPr>
          <w:rFonts w:asciiTheme="minorHAnsi" w:eastAsiaTheme="minorEastAsia" w:hAnsiTheme="minorHAnsi" w:cs="TimesNewRomanPS-BoldMT"/>
          <w:bCs/>
          <w:color w:val="auto"/>
          <w:sz w:val="21"/>
          <w:szCs w:val="21"/>
          <w:lang w:eastAsia="zh-CN"/>
        </w:rPr>
        <w:t>T</w:t>
      </w:r>
      <w:r w:rsidRPr="0019608D">
        <w:rPr>
          <w:rFonts w:asciiTheme="minorHAnsi" w:eastAsiaTheme="minorEastAsia" w:hAnsiTheme="minorHAnsi" w:cs="TimesNewRomanPS-BoldMT"/>
          <w:bCs/>
          <w:color w:val="auto"/>
          <w:sz w:val="21"/>
          <w:szCs w:val="21"/>
          <w:lang w:eastAsia="zh-CN"/>
        </w:rPr>
        <w:t xml:space="preserve">he Task Force </w:t>
      </w:r>
      <w:r>
        <w:rPr>
          <w:rFonts w:asciiTheme="minorHAnsi" w:eastAsiaTheme="minorEastAsia" w:hAnsiTheme="minorHAnsi" w:cs="TimesNewRomanPS-BoldMT"/>
          <w:bCs/>
          <w:color w:val="auto"/>
          <w:sz w:val="21"/>
          <w:szCs w:val="21"/>
          <w:lang w:eastAsia="zh-CN"/>
        </w:rPr>
        <w:t>recommends that countries</w:t>
      </w:r>
      <w:r w:rsidRPr="0019608D">
        <w:rPr>
          <w:rFonts w:asciiTheme="minorHAnsi" w:eastAsiaTheme="minorEastAsia" w:hAnsiTheme="minorHAnsi" w:cs="TimesNewRomanPS-BoldMT"/>
          <w:bCs/>
          <w:color w:val="auto"/>
          <w:sz w:val="21"/>
          <w:szCs w:val="21"/>
          <w:lang w:eastAsia="zh-CN"/>
        </w:rPr>
        <w:t xml:space="preserve"> disaggregat</w:t>
      </w:r>
      <w:r w:rsidR="004D2706">
        <w:rPr>
          <w:rFonts w:asciiTheme="minorHAnsi" w:eastAsiaTheme="minorEastAsia" w:hAnsiTheme="minorHAnsi" w:cs="TimesNewRomanPS-BoldMT"/>
          <w:bCs/>
          <w:color w:val="auto"/>
          <w:sz w:val="21"/>
          <w:szCs w:val="21"/>
          <w:lang w:eastAsia="zh-CN"/>
        </w:rPr>
        <w:t>e</w:t>
      </w:r>
      <w:r>
        <w:rPr>
          <w:rFonts w:asciiTheme="minorHAnsi" w:eastAsiaTheme="minorEastAsia" w:hAnsiTheme="minorHAnsi" w:cs="TimesNewRomanPS-BoldMT"/>
          <w:bCs/>
          <w:color w:val="auto"/>
          <w:sz w:val="21"/>
          <w:szCs w:val="21"/>
          <w:lang w:eastAsia="zh-CN"/>
        </w:rPr>
        <w:t xml:space="preserve"> SDG indicator 16.4.1</w:t>
      </w:r>
      <w:r w:rsidRPr="0019608D">
        <w:rPr>
          <w:rFonts w:asciiTheme="minorHAnsi" w:eastAsiaTheme="minorEastAsia" w:hAnsiTheme="minorHAnsi" w:cs="TimesNewRomanPS-BoldMT"/>
          <w:bCs/>
          <w:color w:val="auto"/>
          <w:sz w:val="21"/>
          <w:szCs w:val="21"/>
          <w:lang w:eastAsia="zh-CN"/>
        </w:rPr>
        <w:t>.</w:t>
      </w:r>
    </w:p>
    <w:p w14:paraId="6CB772DA" w14:textId="77777777" w:rsidR="00AC4297" w:rsidRPr="00077C9C" w:rsidRDefault="00AC4297" w:rsidP="00AC4297">
      <w:pPr>
        <w:pStyle w:val="Default"/>
        <w:spacing w:line="276" w:lineRule="auto"/>
        <w:jc w:val="both"/>
        <w:rPr>
          <w:rFonts w:asciiTheme="minorHAnsi" w:hAnsiTheme="minorHAnsi" w:cstheme="minorHAnsi"/>
          <w:color w:val="auto"/>
          <w:sz w:val="21"/>
          <w:szCs w:val="21"/>
        </w:rPr>
      </w:pPr>
    </w:p>
    <w:p w14:paraId="54BE12B3" w14:textId="58593149" w:rsidR="00AC4297" w:rsidRPr="00077C9C" w:rsidRDefault="00AC4297" w:rsidP="00AC4297">
      <w:pPr>
        <w:pStyle w:val="Default"/>
        <w:spacing w:line="276" w:lineRule="auto"/>
        <w:jc w:val="both"/>
        <w:rPr>
          <w:rFonts w:asciiTheme="minorHAnsi" w:hAnsiTheme="minorHAnsi" w:cstheme="minorHAnsi"/>
          <w:color w:val="auto"/>
          <w:sz w:val="21"/>
          <w:szCs w:val="21"/>
        </w:rPr>
      </w:pPr>
      <w:r w:rsidRPr="00077C9C">
        <w:rPr>
          <w:rFonts w:asciiTheme="minorHAnsi" w:hAnsiTheme="minorHAnsi" w:cstheme="minorHAnsi"/>
          <w:color w:val="auto"/>
          <w:sz w:val="21"/>
          <w:szCs w:val="21"/>
        </w:rPr>
        <w:t>The typology of IFFs</w:t>
      </w:r>
      <w:r w:rsidR="00362639">
        <w:rPr>
          <w:rFonts w:asciiTheme="minorHAnsi" w:hAnsiTheme="minorHAnsi" w:cstheme="minorHAnsi"/>
          <w:color w:val="auto"/>
          <w:sz w:val="21"/>
          <w:szCs w:val="21"/>
        </w:rPr>
        <w:t xml:space="preserve"> agreed by the Task </w:t>
      </w:r>
      <w:proofErr w:type="gramStart"/>
      <w:r w:rsidR="00362639">
        <w:rPr>
          <w:rFonts w:asciiTheme="minorHAnsi" w:hAnsiTheme="minorHAnsi" w:cstheme="minorHAnsi"/>
          <w:color w:val="auto"/>
          <w:sz w:val="21"/>
          <w:szCs w:val="21"/>
        </w:rPr>
        <w:t xml:space="preserve">Force </w:t>
      </w:r>
      <w:r w:rsidRPr="00077C9C">
        <w:rPr>
          <w:rFonts w:asciiTheme="minorHAnsi" w:hAnsiTheme="minorHAnsi" w:cstheme="minorHAnsi"/>
          <w:color w:val="auto"/>
          <w:sz w:val="21"/>
          <w:szCs w:val="21"/>
        </w:rPr>
        <w:t xml:space="preserve"> </w:t>
      </w:r>
      <w:r w:rsidR="00A55AAA">
        <w:rPr>
          <w:rFonts w:asciiTheme="minorHAnsi" w:hAnsiTheme="minorHAnsi" w:cstheme="minorHAnsi"/>
          <w:color w:val="auto"/>
          <w:sz w:val="21"/>
          <w:szCs w:val="21"/>
        </w:rPr>
        <w:t>is</w:t>
      </w:r>
      <w:proofErr w:type="gramEnd"/>
      <w:r w:rsidRPr="00077C9C">
        <w:rPr>
          <w:rFonts w:asciiTheme="minorHAnsi" w:hAnsiTheme="minorHAnsi" w:cstheme="minorHAnsi"/>
          <w:color w:val="auto"/>
          <w:sz w:val="21"/>
          <w:szCs w:val="21"/>
        </w:rPr>
        <w:t xml:space="preserve"> aligned with existing statistical frameworks and principles. </w:t>
      </w:r>
      <w:r w:rsidR="00197FC1">
        <w:rPr>
          <w:rFonts w:asciiTheme="minorHAnsi" w:hAnsiTheme="minorHAnsi" w:cstheme="minorHAnsi"/>
          <w:color w:val="auto"/>
          <w:sz w:val="21"/>
          <w:szCs w:val="21"/>
        </w:rPr>
        <w:t xml:space="preserve">In line with </w:t>
      </w:r>
      <w:r w:rsidR="00BD03C1">
        <w:rPr>
          <w:rFonts w:asciiTheme="minorHAnsi" w:hAnsiTheme="minorHAnsi" w:cstheme="minorHAnsi"/>
          <w:color w:val="auto"/>
          <w:sz w:val="21"/>
          <w:szCs w:val="21"/>
        </w:rPr>
        <w:t xml:space="preserve">the definition of </w:t>
      </w:r>
      <w:r w:rsidRPr="00077C9C">
        <w:rPr>
          <w:rFonts w:asciiTheme="minorHAnsi" w:hAnsiTheme="minorHAnsi" w:cstheme="minorHAnsi"/>
          <w:color w:val="auto"/>
          <w:sz w:val="21"/>
          <w:szCs w:val="21"/>
        </w:rPr>
        <w:t>a statistical classification</w:t>
      </w:r>
      <w:r w:rsidR="00BD03C1">
        <w:rPr>
          <w:rFonts w:asciiTheme="minorHAnsi" w:hAnsiTheme="minorHAnsi" w:cstheme="minorHAnsi"/>
          <w:color w:val="auto"/>
          <w:sz w:val="21"/>
          <w:szCs w:val="21"/>
        </w:rPr>
        <w:t xml:space="preserve">, </w:t>
      </w:r>
      <w:r w:rsidRPr="00E27D9F">
        <w:rPr>
          <w:rStyle w:val="FootnoteReference"/>
          <w:sz w:val="21"/>
          <w:szCs w:val="21"/>
        </w:rPr>
        <w:footnoteReference w:id="4"/>
      </w:r>
      <w:r w:rsidR="00BD03C1">
        <w:t xml:space="preserve"> </w:t>
      </w:r>
      <w:r w:rsidRPr="00077C9C">
        <w:rPr>
          <w:rFonts w:asciiTheme="minorHAnsi" w:hAnsiTheme="minorHAnsi" w:cstheme="minorHAnsi"/>
          <w:color w:val="auto"/>
          <w:sz w:val="21"/>
          <w:szCs w:val="21"/>
        </w:rPr>
        <w:t xml:space="preserve"> a typology of IFFs for statistical purposes </w:t>
      </w:r>
      <w:r w:rsidR="00BD03C1">
        <w:rPr>
          <w:rFonts w:asciiTheme="minorHAnsi" w:hAnsiTheme="minorHAnsi" w:cstheme="minorHAnsi"/>
          <w:color w:val="auto"/>
          <w:sz w:val="21"/>
          <w:szCs w:val="21"/>
        </w:rPr>
        <w:t xml:space="preserve">is defined </w:t>
      </w:r>
      <w:proofErr w:type="spellStart"/>
      <w:r w:rsidR="00BD03C1">
        <w:rPr>
          <w:rFonts w:asciiTheme="minorHAnsi" w:hAnsiTheme="minorHAnsi" w:cstheme="minorHAnsi"/>
          <w:color w:val="auto"/>
          <w:sz w:val="21"/>
          <w:szCs w:val="21"/>
        </w:rPr>
        <w:t>as</w:t>
      </w:r>
      <w:r w:rsidRPr="00077C9C">
        <w:rPr>
          <w:rFonts w:asciiTheme="minorHAnsi" w:hAnsiTheme="minorHAnsi" w:cstheme="minorHAnsi"/>
          <w:color w:val="auto"/>
          <w:sz w:val="21"/>
          <w:szCs w:val="21"/>
        </w:rPr>
        <w:t>be</w:t>
      </w:r>
      <w:r w:rsidR="00F56C6A">
        <w:rPr>
          <w:rFonts w:asciiTheme="minorHAnsi" w:hAnsiTheme="minorHAnsi" w:cstheme="minorHAnsi"/>
          <w:color w:val="auto"/>
          <w:sz w:val="21"/>
          <w:szCs w:val="21"/>
        </w:rPr>
        <w:t>en</w:t>
      </w:r>
      <w:proofErr w:type="spellEnd"/>
      <w:r w:rsidRPr="00077C9C">
        <w:rPr>
          <w:rFonts w:asciiTheme="minorHAnsi" w:hAnsiTheme="minorHAnsi" w:cstheme="minorHAnsi"/>
          <w:color w:val="auto"/>
          <w:sz w:val="21"/>
          <w:szCs w:val="21"/>
        </w:rPr>
        <w:t>:</w:t>
      </w:r>
    </w:p>
    <w:p w14:paraId="1AE04076" w14:textId="77777777" w:rsidR="00AC4297" w:rsidRPr="00077C9C" w:rsidRDefault="00AC4297" w:rsidP="00AC4297">
      <w:pPr>
        <w:pStyle w:val="Default"/>
        <w:numPr>
          <w:ilvl w:val="0"/>
          <w:numId w:val="14"/>
        </w:numPr>
        <w:spacing w:line="276" w:lineRule="auto"/>
        <w:jc w:val="both"/>
        <w:rPr>
          <w:rFonts w:asciiTheme="minorHAnsi" w:hAnsiTheme="minorHAnsi" w:cstheme="minorHAnsi"/>
          <w:color w:val="auto"/>
          <w:sz w:val="21"/>
          <w:szCs w:val="21"/>
        </w:rPr>
      </w:pPr>
      <w:r w:rsidRPr="00077C9C">
        <w:rPr>
          <w:rFonts w:asciiTheme="minorHAnsi" w:hAnsiTheme="minorHAnsi" w:cstheme="minorHAnsi"/>
          <w:color w:val="auto"/>
          <w:sz w:val="21"/>
          <w:szCs w:val="21"/>
        </w:rPr>
        <w:t xml:space="preserve">exclusive: each type of IFF is classified into one category only with no overlaps. The definition of each type of IFF clarifies the respective event or </w:t>
      </w:r>
      <w:proofErr w:type="spellStart"/>
      <w:r w:rsidRPr="00077C9C">
        <w:rPr>
          <w:rFonts w:asciiTheme="minorHAnsi" w:hAnsiTheme="minorHAnsi" w:cstheme="minorHAnsi"/>
          <w:color w:val="auto"/>
          <w:sz w:val="21"/>
          <w:szCs w:val="21"/>
        </w:rPr>
        <w:t>behaviour</w:t>
      </w:r>
      <w:proofErr w:type="spellEnd"/>
      <w:r w:rsidRPr="00077C9C">
        <w:rPr>
          <w:rFonts w:asciiTheme="minorHAnsi" w:hAnsiTheme="minorHAnsi" w:cstheme="minorHAnsi"/>
          <w:color w:val="auto"/>
          <w:sz w:val="21"/>
          <w:szCs w:val="21"/>
        </w:rPr>
        <w:t xml:space="preserve"> and provides guidance on inclusions and exclusions with examples to clarify the boundaries of each category; and</w:t>
      </w:r>
    </w:p>
    <w:p w14:paraId="2815A3C5" w14:textId="77777777" w:rsidR="00AC4297" w:rsidRPr="00077C9C" w:rsidRDefault="00AC4297" w:rsidP="00AC4297">
      <w:pPr>
        <w:pStyle w:val="Default"/>
        <w:numPr>
          <w:ilvl w:val="0"/>
          <w:numId w:val="14"/>
        </w:numPr>
        <w:spacing w:line="276" w:lineRule="auto"/>
        <w:jc w:val="both"/>
        <w:rPr>
          <w:rFonts w:asciiTheme="minorHAnsi" w:hAnsiTheme="minorHAnsi" w:cstheme="minorHAnsi"/>
          <w:color w:val="auto"/>
          <w:sz w:val="21"/>
          <w:szCs w:val="21"/>
        </w:rPr>
      </w:pPr>
      <w:r w:rsidRPr="00077C9C">
        <w:rPr>
          <w:rFonts w:asciiTheme="minorHAnsi" w:hAnsiTheme="minorHAnsi" w:cstheme="minorHAnsi"/>
          <w:color w:val="auto"/>
          <w:sz w:val="21"/>
          <w:szCs w:val="21"/>
        </w:rPr>
        <w:lastRenderedPageBreak/>
        <w:t xml:space="preserve">exhaustive: the aim is to include each manifestation of IFFs but given the huge number of acts and continuous legislative changes, not to mention innovation in creating illicit channels, a realistic goal is to capture IFFs generally known in a </w:t>
      </w:r>
      <w:proofErr w:type="gramStart"/>
      <w:r w:rsidRPr="00077C9C">
        <w:rPr>
          <w:rFonts w:asciiTheme="minorHAnsi" w:hAnsiTheme="minorHAnsi" w:cstheme="minorHAnsi"/>
          <w:color w:val="auto"/>
          <w:sz w:val="21"/>
          <w:szCs w:val="21"/>
        </w:rPr>
        <w:t>sufficient number of</w:t>
      </w:r>
      <w:proofErr w:type="gramEnd"/>
      <w:r w:rsidRPr="00077C9C">
        <w:rPr>
          <w:rFonts w:asciiTheme="minorHAnsi" w:hAnsiTheme="minorHAnsi" w:cstheme="minorHAnsi"/>
          <w:color w:val="auto"/>
          <w:sz w:val="21"/>
          <w:szCs w:val="21"/>
        </w:rPr>
        <w:t xml:space="preserve"> countries; and</w:t>
      </w:r>
    </w:p>
    <w:p w14:paraId="6138792F" w14:textId="6E474348" w:rsidR="00AC4297" w:rsidRPr="00077C9C" w:rsidRDefault="00AC4297" w:rsidP="00AC4297">
      <w:pPr>
        <w:pStyle w:val="Default"/>
        <w:numPr>
          <w:ilvl w:val="0"/>
          <w:numId w:val="14"/>
        </w:numPr>
        <w:spacing w:line="276" w:lineRule="auto"/>
        <w:jc w:val="both"/>
        <w:rPr>
          <w:rFonts w:asciiTheme="minorHAnsi" w:hAnsiTheme="minorHAnsi" w:cstheme="minorHAnsi"/>
          <w:color w:val="auto"/>
          <w:sz w:val="21"/>
          <w:szCs w:val="21"/>
        </w:rPr>
      </w:pPr>
      <w:r w:rsidRPr="00077C9C">
        <w:rPr>
          <w:rFonts w:asciiTheme="minorHAnsi" w:hAnsiTheme="minorHAnsi" w:cstheme="minorHAnsi"/>
          <w:color w:val="auto"/>
          <w:sz w:val="21"/>
          <w:szCs w:val="21"/>
        </w:rPr>
        <w:t>feasible: consider the possibility of countries to get the necessary information to populate the typology of IFFs; for example, based on responses to questions that can be reasonably asked in surveys</w:t>
      </w:r>
      <w:r w:rsidR="00AE7EF0">
        <w:rPr>
          <w:rFonts w:asciiTheme="minorHAnsi" w:hAnsiTheme="minorHAnsi" w:cstheme="minorHAnsi"/>
          <w:color w:val="auto"/>
          <w:sz w:val="21"/>
          <w:szCs w:val="21"/>
        </w:rPr>
        <w:t>, administrative</w:t>
      </w:r>
      <w:r w:rsidRPr="00077C9C">
        <w:rPr>
          <w:rFonts w:asciiTheme="minorHAnsi" w:hAnsiTheme="minorHAnsi" w:cstheme="minorHAnsi"/>
          <w:color w:val="auto"/>
          <w:sz w:val="21"/>
          <w:szCs w:val="21"/>
        </w:rPr>
        <w:t xml:space="preserve"> data that can be accessed</w:t>
      </w:r>
      <w:r w:rsidR="00AE7EF0">
        <w:rPr>
          <w:rFonts w:asciiTheme="minorHAnsi" w:hAnsiTheme="minorHAnsi" w:cstheme="minorHAnsi"/>
          <w:color w:val="auto"/>
          <w:sz w:val="21"/>
          <w:szCs w:val="21"/>
        </w:rPr>
        <w:t xml:space="preserve"> or qualitative information collected </w:t>
      </w:r>
      <w:proofErr w:type="gramStart"/>
      <w:r w:rsidR="00AE7EF0">
        <w:rPr>
          <w:rFonts w:asciiTheme="minorHAnsi" w:hAnsiTheme="minorHAnsi" w:cstheme="minorHAnsi"/>
          <w:color w:val="auto"/>
          <w:sz w:val="21"/>
          <w:szCs w:val="21"/>
        </w:rPr>
        <w:t>on the basis of</w:t>
      </w:r>
      <w:proofErr w:type="gramEnd"/>
      <w:r w:rsidR="00AE7EF0">
        <w:rPr>
          <w:rFonts w:asciiTheme="minorHAnsi" w:hAnsiTheme="minorHAnsi" w:cstheme="minorHAnsi"/>
          <w:color w:val="auto"/>
          <w:sz w:val="21"/>
          <w:szCs w:val="21"/>
        </w:rPr>
        <w:t xml:space="preserve"> transparent methodology.</w:t>
      </w:r>
    </w:p>
    <w:p w14:paraId="4E8DD7E4" w14:textId="77777777" w:rsidR="00AC4297" w:rsidRDefault="00AC4297" w:rsidP="00AC4297">
      <w:pPr>
        <w:pStyle w:val="Default"/>
        <w:spacing w:line="276" w:lineRule="auto"/>
        <w:jc w:val="both"/>
        <w:rPr>
          <w:rFonts w:asciiTheme="minorHAnsi" w:eastAsiaTheme="minorEastAsia" w:hAnsiTheme="minorHAnsi" w:cs="TimesNewRomanPS-BoldMT"/>
          <w:bCs/>
          <w:color w:val="auto"/>
          <w:sz w:val="21"/>
          <w:szCs w:val="21"/>
          <w:lang w:eastAsia="zh-CN"/>
        </w:rPr>
      </w:pPr>
    </w:p>
    <w:p w14:paraId="61241B19" w14:textId="7CC6635F" w:rsidR="00AC4297" w:rsidRPr="0019608D" w:rsidRDefault="00AC4297">
      <w:pPr>
        <w:pStyle w:val="Default"/>
        <w:spacing w:line="276" w:lineRule="auto"/>
        <w:jc w:val="both"/>
        <w:rPr>
          <w:rFonts w:asciiTheme="minorHAnsi" w:eastAsiaTheme="minorEastAsia" w:hAnsiTheme="minorHAnsi" w:cs="TimesNewRomanPS-BoldMT"/>
          <w:bCs/>
          <w:color w:val="auto"/>
          <w:sz w:val="21"/>
          <w:szCs w:val="21"/>
          <w:lang w:eastAsia="zh-CN"/>
        </w:rPr>
      </w:pPr>
      <w:r w:rsidRPr="00077C9C">
        <w:rPr>
          <w:rFonts w:asciiTheme="minorHAnsi" w:hAnsiTheme="minorHAnsi" w:cstheme="minorHAnsi"/>
          <w:color w:val="auto"/>
          <w:sz w:val="21"/>
          <w:szCs w:val="21"/>
          <w:lang w:val="en-GB"/>
        </w:rPr>
        <w:t xml:space="preserve">IFFs can be classified from many angles: the sources, channels, impact, actors, motive etc. The </w:t>
      </w:r>
      <w:r w:rsidR="000271F8">
        <w:rPr>
          <w:rFonts w:asciiTheme="minorHAnsi" w:hAnsiTheme="minorHAnsi" w:cstheme="minorHAnsi"/>
          <w:color w:val="auto"/>
          <w:sz w:val="21"/>
          <w:szCs w:val="21"/>
          <w:lang w:val="en-GB"/>
        </w:rPr>
        <w:t xml:space="preserve">Task </w:t>
      </w:r>
      <w:proofErr w:type="gramStart"/>
      <w:r w:rsidR="000271F8">
        <w:rPr>
          <w:rFonts w:asciiTheme="minorHAnsi" w:hAnsiTheme="minorHAnsi" w:cstheme="minorHAnsi"/>
          <w:color w:val="auto"/>
          <w:sz w:val="21"/>
          <w:szCs w:val="21"/>
          <w:lang w:val="en-GB"/>
        </w:rPr>
        <w:t xml:space="preserve">Force </w:t>
      </w:r>
      <w:r w:rsidRPr="00077C9C">
        <w:rPr>
          <w:rFonts w:asciiTheme="minorHAnsi" w:hAnsiTheme="minorHAnsi" w:cstheme="minorHAnsi"/>
          <w:color w:val="auto"/>
          <w:sz w:val="21"/>
          <w:szCs w:val="21"/>
          <w:lang w:val="en-GB"/>
        </w:rPr>
        <w:t xml:space="preserve"> prioritize</w:t>
      </w:r>
      <w:r w:rsidR="000271F8">
        <w:rPr>
          <w:rFonts w:asciiTheme="minorHAnsi" w:hAnsiTheme="minorHAnsi" w:cstheme="minorHAnsi"/>
          <w:color w:val="auto"/>
          <w:sz w:val="21"/>
          <w:szCs w:val="21"/>
          <w:lang w:val="en-GB"/>
        </w:rPr>
        <w:t>d</w:t>
      </w:r>
      <w:proofErr w:type="gramEnd"/>
      <w:r w:rsidRPr="00077C9C">
        <w:rPr>
          <w:rFonts w:asciiTheme="minorHAnsi" w:hAnsiTheme="minorHAnsi" w:cstheme="minorHAnsi"/>
          <w:color w:val="auto"/>
          <w:sz w:val="21"/>
          <w:szCs w:val="21"/>
          <w:lang w:val="en-GB"/>
        </w:rPr>
        <w:t xml:space="preserve"> the policy perspective</w:t>
      </w:r>
      <w:r w:rsidR="000271F8">
        <w:rPr>
          <w:rFonts w:asciiTheme="minorHAnsi" w:hAnsiTheme="minorHAnsi" w:cstheme="minorHAnsi"/>
          <w:color w:val="auto"/>
          <w:sz w:val="21"/>
          <w:szCs w:val="21"/>
          <w:lang w:val="en-GB"/>
        </w:rPr>
        <w:t xml:space="preserve"> and</w:t>
      </w:r>
      <w:r w:rsidR="004F7E4D">
        <w:rPr>
          <w:rFonts w:asciiTheme="minorHAnsi" w:eastAsiaTheme="minorEastAsia" w:hAnsiTheme="minorHAnsi" w:cs="TimesNewRomanPS-BoldMT"/>
          <w:bCs/>
          <w:color w:val="auto"/>
          <w:sz w:val="21"/>
          <w:szCs w:val="21"/>
          <w:lang w:eastAsia="zh-CN"/>
        </w:rPr>
        <w:t xml:space="preserve">looked </w:t>
      </w:r>
      <w:r w:rsidRPr="00077C9C">
        <w:rPr>
          <w:rFonts w:asciiTheme="minorHAnsi" w:eastAsiaTheme="minorEastAsia" w:hAnsiTheme="minorHAnsi" w:cs="TimesNewRomanPS-BoldMT"/>
          <w:bCs/>
          <w:color w:val="auto"/>
          <w:sz w:val="21"/>
          <w:szCs w:val="21"/>
          <w:lang w:eastAsia="zh-CN"/>
        </w:rPr>
        <w:t xml:space="preserve"> a</w:t>
      </w:r>
      <w:r w:rsidR="004F7E4D">
        <w:rPr>
          <w:rFonts w:asciiTheme="minorHAnsi" w:eastAsiaTheme="minorEastAsia" w:hAnsiTheme="minorHAnsi" w:cs="TimesNewRomanPS-BoldMT"/>
          <w:bCs/>
          <w:color w:val="auto"/>
          <w:sz w:val="21"/>
          <w:szCs w:val="21"/>
          <w:lang w:eastAsia="zh-CN"/>
        </w:rPr>
        <w:t>t</w:t>
      </w:r>
      <w:r w:rsidRPr="00077C9C">
        <w:rPr>
          <w:rFonts w:asciiTheme="minorHAnsi" w:eastAsiaTheme="minorEastAsia" w:hAnsiTheme="minorHAnsi" w:cs="TimesNewRomanPS-BoldMT"/>
          <w:bCs/>
          <w:color w:val="auto"/>
          <w:sz w:val="21"/>
          <w:szCs w:val="21"/>
          <w:lang w:eastAsia="zh-CN"/>
        </w:rPr>
        <w:t xml:space="preserve"> typolog</w:t>
      </w:r>
      <w:r w:rsidR="004F7E4D">
        <w:rPr>
          <w:rFonts w:asciiTheme="minorHAnsi" w:eastAsiaTheme="minorEastAsia" w:hAnsiTheme="minorHAnsi" w:cs="TimesNewRomanPS-BoldMT"/>
          <w:bCs/>
          <w:color w:val="auto"/>
          <w:sz w:val="21"/>
          <w:szCs w:val="21"/>
          <w:lang w:eastAsia="zh-CN"/>
        </w:rPr>
        <w:t xml:space="preserve">ies that </w:t>
      </w:r>
      <w:r w:rsidRPr="00077C9C">
        <w:rPr>
          <w:rFonts w:asciiTheme="minorHAnsi" w:eastAsiaTheme="minorEastAsia" w:hAnsiTheme="minorHAnsi" w:cs="TimesNewRomanPS-BoldMT"/>
          <w:bCs/>
          <w:color w:val="auto"/>
          <w:sz w:val="21"/>
          <w:szCs w:val="21"/>
          <w:lang w:eastAsia="zh-CN"/>
        </w:rPr>
        <w:t xml:space="preserve"> can be developed according to the context</w:t>
      </w:r>
      <w:r w:rsidR="00171E6E">
        <w:rPr>
          <w:rFonts w:asciiTheme="minorHAnsi" w:eastAsiaTheme="minorEastAsia" w:hAnsiTheme="minorHAnsi" w:cs="TimesNewRomanPS-BoldMT"/>
          <w:bCs/>
          <w:color w:val="auto"/>
          <w:sz w:val="21"/>
          <w:szCs w:val="21"/>
          <w:lang w:eastAsia="zh-CN"/>
        </w:rPr>
        <w:t xml:space="preserve"> where IFF may</w:t>
      </w:r>
      <w:r w:rsidRPr="00077C9C">
        <w:rPr>
          <w:rFonts w:asciiTheme="minorHAnsi" w:eastAsiaTheme="minorEastAsia" w:hAnsiTheme="minorHAnsi" w:cs="TimesNewRomanPS-BoldMT"/>
          <w:bCs/>
          <w:color w:val="auto"/>
          <w:sz w:val="21"/>
          <w:szCs w:val="21"/>
          <w:lang w:eastAsia="zh-CN"/>
        </w:rPr>
        <w:t xml:space="preserve"> emerge from. </w:t>
      </w:r>
      <w:r w:rsidR="004E15D7">
        <w:rPr>
          <w:rFonts w:asciiTheme="minorHAnsi" w:eastAsiaTheme="minorEastAsia" w:hAnsiTheme="minorHAnsi" w:cs="TimesNewRomanPS-BoldMT"/>
          <w:bCs/>
          <w:color w:val="auto"/>
          <w:sz w:val="21"/>
          <w:szCs w:val="21"/>
          <w:lang w:eastAsia="zh-CN"/>
        </w:rPr>
        <w:t>F</w:t>
      </w:r>
      <w:r w:rsidRPr="0019608D">
        <w:rPr>
          <w:rFonts w:asciiTheme="minorHAnsi" w:eastAsiaTheme="minorEastAsia" w:hAnsiTheme="minorHAnsi" w:cs="TimesNewRomanPS-BoldMT"/>
          <w:bCs/>
          <w:color w:val="auto"/>
          <w:sz w:val="21"/>
          <w:szCs w:val="21"/>
          <w:lang w:eastAsia="zh-CN"/>
        </w:rPr>
        <w:t>our main types of IFFs</w:t>
      </w:r>
      <w:r w:rsidR="004E15D7">
        <w:rPr>
          <w:rFonts w:asciiTheme="minorHAnsi" w:eastAsiaTheme="minorEastAsia" w:hAnsiTheme="minorHAnsi" w:cs="TimesNewRomanPS-BoldMT"/>
          <w:bCs/>
          <w:color w:val="auto"/>
          <w:sz w:val="21"/>
          <w:szCs w:val="21"/>
          <w:lang w:eastAsia="zh-CN"/>
        </w:rPr>
        <w:t xml:space="preserve"> have been identified in relation to</w:t>
      </w:r>
      <w:r w:rsidRPr="0019608D">
        <w:rPr>
          <w:rFonts w:asciiTheme="minorHAnsi" w:eastAsiaTheme="minorEastAsia" w:hAnsiTheme="minorHAnsi" w:cs="TimesNewRomanPS-BoldMT"/>
          <w:bCs/>
          <w:color w:val="auto"/>
          <w:sz w:val="21"/>
          <w:szCs w:val="21"/>
          <w:lang w:eastAsia="zh-CN"/>
        </w:rPr>
        <w:t>:</w:t>
      </w:r>
    </w:p>
    <w:p w14:paraId="413066A6" w14:textId="086C6E50" w:rsidR="00AC4297" w:rsidRPr="0019608D" w:rsidRDefault="00AC4297" w:rsidP="00AC4297">
      <w:pPr>
        <w:pStyle w:val="Default"/>
        <w:numPr>
          <w:ilvl w:val="0"/>
          <w:numId w:val="14"/>
        </w:numPr>
        <w:spacing w:line="276" w:lineRule="auto"/>
        <w:jc w:val="both"/>
        <w:rPr>
          <w:rFonts w:asciiTheme="minorHAnsi" w:eastAsiaTheme="minorEastAsia" w:hAnsiTheme="minorHAnsi" w:cs="TimesNewRomanPS-BoldMT"/>
          <w:bCs/>
          <w:color w:val="auto"/>
          <w:sz w:val="21"/>
          <w:szCs w:val="21"/>
          <w:lang w:val="en-GB" w:eastAsia="zh-CN"/>
        </w:rPr>
      </w:pPr>
      <w:r w:rsidRPr="00F2453A">
        <w:rPr>
          <w:rFonts w:asciiTheme="minorHAnsi" w:eastAsiaTheme="minorEastAsia" w:hAnsiTheme="minorHAnsi" w:cs="TimesNewRomanPS-BoldMT"/>
          <w:b/>
          <w:color w:val="auto"/>
          <w:sz w:val="21"/>
          <w:szCs w:val="21"/>
          <w:lang w:val="en-GB" w:eastAsia="zh-CN"/>
        </w:rPr>
        <w:t>Tax and commercial practices</w:t>
      </w:r>
      <w:r w:rsidRPr="0019608D">
        <w:rPr>
          <w:rFonts w:asciiTheme="minorHAnsi" w:eastAsiaTheme="minorEastAsia" w:hAnsiTheme="minorHAnsi" w:cs="TimesNewRomanPS-BoldMT"/>
          <w:bCs/>
          <w:color w:val="auto"/>
          <w:sz w:val="21"/>
          <w:szCs w:val="21"/>
          <w:lang w:val="en-GB" w:eastAsia="zh-CN"/>
        </w:rPr>
        <w:t xml:space="preserve">: This group includes both illegal practices such as tariff, duty and revenue offences, tax evasion, corporate offences and market manipulation, </w:t>
      </w:r>
      <w:r w:rsidR="00DC5A6A">
        <w:rPr>
          <w:rFonts w:asciiTheme="minorHAnsi" w:eastAsiaTheme="minorEastAsia" w:hAnsiTheme="minorHAnsi" w:cs="TimesNewRomanPS-BoldMT"/>
          <w:bCs/>
          <w:color w:val="auto"/>
          <w:sz w:val="21"/>
          <w:szCs w:val="21"/>
          <w:lang w:val="en-GB" w:eastAsia="zh-CN"/>
        </w:rPr>
        <w:t xml:space="preserve">and other </w:t>
      </w:r>
      <w:r w:rsidRPr="0019608D">
        <w:rPr>
          <w:rFonts w:asciiTheme="minorHAnsi" w:eastAsiaTheme="minorEastAsia" w:hAnsiTheme="minorHAnsi" w:cs="TimesNewRomanPS-BoldMT"/>
          <w:bCs/>
          <w:color w:val="auto"/>
          <w:sz w:val="21"/>
          <w:szCs w:val="21"/>
          <w:lang w:val="en-GB" w:eastAsia="zh-CN"/>
        </w:rPr>
        <w:t>illici</w:t>
      </w:r>
      <w:r w:rsidR="00DC5A6A">
        <w:rPr>
          <w:rFonts w:asciiTheme="minorHAnsi" w:eastAsiaTheme="minorEastAsia" w:hAnsiTheme="minorHAnsi" w:cs="TimesNewRomanPS-BoldMT"/>
          <w:bCs/>
          <w:color w:val="auto"/>
          <w:sz w:val="21"/>
          <w:szCs w:val="21"/>
          <w:lang w:val="en-GB" w:eastAsia="zh-CN"/>
        </w:rPr>
        <w:t>t practices</w:t>
      </w:r>
      <w:r w:rsidRPr="0019608D">
        <w:rPr>
          <w:rFonts w:asciiTheme="minorHAnsi" w:eastAsiaTheme="minorEastAsia" w:hAnsiTheme="minorHAnsi" w:cs="TimesNewRomanPS-BoldMT"/>
          <w:bCs/>
          <w:color w:val="auto"/>
          <w:sz w:val="21"/>
          <w:szCs w:val="21"/>
          <w:lang w:val="en-GB" w:eastAsia="zh-CN"/>
        </w:rPr>
        <w:t>.</w:t>
      </w:r>
    </w:p>
    <w:p w14:paraId="78DEBC9A" w14:textId="77777777" w:rsidR="00AC4297" w:rsidRPr="0019608D" w:rsidRDefault="00AC4297" w:rsidP="00AC4297">
      <w:pPr>
        <w:pStyle w:val="Default"/>
        <w:numPr>
          <w:ilvl w:val="0"/>
          <w:numId w:val="14"/>
        </w:numPr>
        <w:spacing w:line="276" w:lineRule="auto"/>
        <w:jc w:val="both"/>
        <w:rPr>
          <w:rFonts w:asciiTheme="minorHAnsi" w:eastAsiaTheme="minorEastAsia" w:hAnsiTheme="minorHAnsi" w:cs="TimesNewRomanPS-BoldMT"/>
          <w:bCs/>
          <w:color w:val="auto"/>
          <w:sz w:val="21"/>
          <w:szCs w:val="21"/>
          <w:lang w:val="en-GB" w:eastAsia="zh-CN"/>
        </w:rPr>
      </w:pPr>
      <w:r w:rsidRPr="00F2453A">
        <w:rPr>
          <w:rFonts w:asciiTheme="minorHAnsi" w:eastAsiaTheme="minorEastAsia" w:hAnsiTheme="minorHAnsi" w:cs="TimesNewRomanPS-BoldMT"/>
          <w:b/>
          <w:color w:val="auto"/>
          <w:sz w:val="21"/>
          <w:szCs w:val="21"/>
          <w:lang w:val="en-GB" w:eastAsia="zh-CN"/>
        </w:rPr>
        <w:t>Corruption</w:t>
      </w:r>
      <w:r w:rsidRPr="0019608D">
        <w:rPr>
          <w:rFonts w:asciiTheme="minorHAnsi" w:eastAsiaTheme="minorEastAsia" w:hAnsiTheme="minorHAnsi" w:cs="TimesNewRomanPS-BoldMT"/>
          <w:bCs/>
          <w:color w:val="auto"/>
          <w:sz w:val="21"/>
          <w:szCs w:val="21"/>
          <w:lang w:val="en-GB" w:eastAsia="zh-CN"/>
        </w:rPr>
        <w:t xml:space="preserve">: Misuse of a public or private position for direct or indirect personal gain. The United Nations Convention against Corruption (UNCAC) provides a list of acts considered as corruption, such as bribery, embezzlement, trading in influence, etc. </w:t>
      </w:r>
    </w:p>
    <w:p w14:paraId="13F65908" w14:textId="0322C787" w:rsidR="00AC4297" w:rsidRPr="0019608D" w:rsidRDefault="00AC4297" w:rsidP="00AC4297">
      <w:pPr>
        <w:pStyle w:val="Default"/>
        <w:numPr>
          <w:ilvl w:val="0"/>
          <w:numId w:val="14"/>
        </w:numPr>
        <w:spacing w:line="276" w:lineRule="auto"/>
        <w:jc w:val="both"/>
        <w:rPr>
          <w:rFonts w:asciiTheme="minorHAnsi" w:eastAsiaTheme="minorEastAsia" w:hAnsiTheme="minorHAnsi" w:cs="TimesNewRomanPS-BoldMT"/>
          <w:bCs/>
          <w:color w:val="auto"/>
          <w:sz w:val="21"/>
          <w:szCs w:val="21"/>
          <w:lang w:val="en-GB" w:eastAsia="zh-CN"/>
        </w:rPr>
      </w:pPr>
      <w:r w:rsidRPr="00F2453A">
        <w:rPr>
          <w:rFonts w:asciiTheme="minorHAnsi" w:eastAsiaTheme="minorEastAsia" w:hAnsiTheme="minorHAnsi" w:cs="TimesNewRomanPS-BoldMT"/>
          <w:b/>
          <w:color w:val="auto"/>
          <w:sz w:val="21"/>
          <w:szCs w:val="21"/>
          <w:lang w:val="en-GB" w:eastAsia="zh-CN"/>
        </w:rPr>
        <w:t xml:space="preserve">Theft-type and </w:t>
      </w:r>
      <w:r w:rsidR="00DC5A6A">
        <w:rPr>
          <w:rFonts w:asciiTheme="minorHAnsi" w:eastAsiaTheme="minorEastAsia" w:hAnsiTheme="minorHAnsi" w:cs="TimesNewRomanPS-BoldMT"/>
          <w:b/>
          <w:color w:val="auto"/>
          <w:sz w:val="21"/>
          <w:szCs w:val="21"/>
          <w:lang w:val="en-GB" w:eastAsia="zh-CN"/>
        </w:rPr>
        <w:t xml:space="preserve">financing of </w:t>
      </w:r>
      <w:r w:rsidRPr="00F2453A">
        <w:rPr>
          <w:rFonts w:asciiTheme="minorHAnsi" w:eastAsiaTheme="minorEastAsia" w:hAnsiTheme="minorHAnsi" w:cs="TimesNewRomanPS-BoldMT"/>
          <w:b/>
          <w:color w:val="auto"/>
          <w:sz w:val="21"/>
          <w:szCs w:val="21"/>
          <w:lang w:val="en-GB" w:eastAsia="zh-CN"/>
        </w:rPr>
        <w:t>terrorism</w:t>
      </w:r>
      <w:r w:rsidRPr="0019608D">
        <w:rPr>
          <w:rFonts w:asciiTheme="minorHAnsi" w:eastAsiaTheme="minorEastAsia" w:hAnsiTheme="minorHAnsi" w:cs="TimesNewRomanPS-BoldMT"/>
          <w:bCs/>
          <w:color w:val="auto"/>
          <w:sz w:val="21"/>
          <w:szCs w:val="21"/>
          <w:lang w:val="en-GB" w:eastAsia="zh-CN"/>
        </w:rPr>
        <w:t>: Theft-type activities entail a forced, involuntary and illicit transfer of economic resources between two actors (e.g., theft, embezzlement, fraud). Terrorism financing – and all other financial flows of either licit or illicit origin that are used to fund illegal activities – are illicit, voluntary transfers of funds between two actors.</w:t>
      </w:r>
    </w:p>
    <w:p w14:paraId="6CC24FC3" w14:textId="77777777" w:rsidR="00AC4297" w:rsidRPr="0019608D" w:rsidRDefault="00AC4297" w:rsidP="00AC4297">
      <w:pPr>
        <w:pStyle w:val="Default"/>
        <w:numPr>
          <w:ilvl w:val="0"/>
          <w:numId w:val="14"/>
        </w:numPr>
        <w:spacing w:line="276" w:lineRule="auto"/>
        <w:jc w:val="both"/>
        <w:rPr>
          <w:rFonts w:asciiTheme="minorHAnsi" w:eastAsiaTheme="minorEastAsia" w:hAnsiTheme="minorHAnsi" w:cs="TimesNewRomanPS-BoldMT"/>
          <w:bCs/>
          <w:color w:val="auto"/>
          <w:sz w:val="21"/>
          <w:szCs w:val="21"/>
          <w:lang w:val="en-GB" w:eastAsia="zh-CN"/>
        </w:rPr>
      </w:pPr>
      <w:r w:rsidRPr="00F2453A">
        <w:rPr>
          <w:rFonts w:asciiTheme="minorHAnsi" w:eastAsiaTheme="minorEastAsia" w:hAnsiTheme="minorHAnsi" w:cs="TimesNewRomanPS-BoldMT"/>
          <w:b/>
          <w:color w:val="auto"/>
          <w:sz w:val="21"/>
          <w:szCs w:val="21"/>
          <w:lang w:val="en-GB" w:eastAsia="zh-CN"/>
        </w:rPr>
        <w:t>Illegal markets</w:t>
      </w:r>
      <w:r w:rsidRPr="0019608D">
        <w:rPr>
          <w:rFonts w:asciiTheme="minorHAnsi" w:eastAsiaTheme="minorEastAsia" w:hAnsiTheme="minorHAnsi" w:cs="TimesNewRomanPS-BoldMT"/>
          <w:bCs/>
          <w:color w:val="auto"/>
          <w:sz w:val="21"/>
          <w:szCs w:val="21"/>
          <w:lang w:val="en-GB" w:eastAsia="zh-CN"/>
        </w:rPr>
        <w:t>: Domestic and international trade in illicit goods and services. Such processes often involve a degree of criminal organization and are aimed at creating profit. They include any type of trafficking in goods such as drugs, firearms, or services such as smuggling of migrants.</w:t>
      </w:r>
    </w:p>
    <w:p w14:paraId="757ACD18" w14:textId="77777777" w:rsidR="00AC4297" w:rsidRPr="00121446" w:rsidRDefault="00AC4297" w:rsidP="00AC4297">
      <w:pPr>
        <w:pStyle w:val="Caption"/>
        <w:spacing w:before="0" w:after="0"/>
        <w:jc w:val="left"/>
      </w:pPr>
      <w:bookmarkStart w:id="3" w:name="_Toc536661631"/>
      <w:r w:rsidRPr="0071520C">
        <w:rPr>
          <w:noProof/>
        </w:rPr>
        <mc:AlternateContent>
          <mc:Choice Requires="wpg">
            <w:drawing>
              <wp:anchor distT="0" distB="0" distL="114300" distR="114300" simplePos="0" relativeHeight="251659264" behindDoc="0" locked="0" layoutInCell="1" allowOverlap="1" wp14:anchorId="6B56FFC3" wp14:editId="039EC019">
                <wp:simplePos x="0" y="0"/>
                <wp:positionH relativeFrom="margin">
                  <wp:posOffset>276225</wp:posOffset>
                </wp:positionH>
                <wp:positionV relativeFrom="paragraph">
                  <wp:posOffset>485775</wp:posOffset>
                </wp:positionV>
                <wp:extent cx="4857750" cy="2533650"/>
                <wp:effectExtent l="38100" t="38100" r="114300" b="114300"/>
                <wp:wrapTopAndBottom/>
                <wp:docPr id="56" name="Group 3"/>
                <wp:cNvGraphicFramePr/>
                <a:graphic xmlns:a="http://schemas.openxmlformats.org/drawingml/2006/main">
                  <a:graphicData uri="http://schemas.microsoft.com/office/word/2010/wordprocessingGroup">
                    <wpg:wgp>
                      <wpg:cNvGrpSpPr/>
                      <wpg:grpSpPr>
                        <a:xfrm>
                          <a:off x="0" y="0"/>
                          <a:ext cx="4857750" cy="2533650"/>
                          <a:chOff x="0" y="0"/>
                          <a:chExt cx="8194212" cy="3529400"/>
                        </a:xfrm>
                      </wpg:grpSpPr>
                      <wpg:grpSp>
                        <wpg:cNvPr id="57" name="Group 57"/>
                        <wpg:cNvGrpSpPr/>
                        <wpg:grpSpPr>
                          <a:xfrm>
                            <a:off x="0" y="0"/>
                            <a:ext cx="8194212" cy="1117132"/>
                            <a:chOff x="0" y="0"/>
                            <a:chExt cx="8194212" cy="1117132"/>
                          </a:xfrm>
                        </wpg:grpSpPr>
                        <wps:wsp>
                          <wps:cNvPr id="58" name="Rectangle 58"/>
                          <wps:cNvSpPr/>
                          <wps:spPr bwMode="auto">
                            <a:xfrm>
                              <a:off x="0" y="1008"/>
                              <a:ext cx="1800000" cy="1116124"/>
                            </a:xfrm>
                            <a:prstGeom prst="rect">
                              <a:avLst/>
                            </a:prstGeom>
                            <a:solidFill>
                              <a:schemeClr val="tx1">
                                <a:lumMod val="75000"/>
                                <a:lumOff val="25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wps:spPr>
                          <wps:txbx>
                            <w:txbxContent>
                              <w:p w14:paraId="24B3FB31" w14:textId="77777777" w:rsidR="00AC4297" w:rsidRPr="0071520C" w:rsidRDefault="00AC4297" w:rsidP="00AC4297">
                                <w:pPr>
                                  <w:pStyle w:val="NormalWeb"/>
                                  <w:spacing w:before="0" w:beforeAutospacing="0" w:after="0" w:afterAutospacing="0"/>
                                  <w:jc w:val="center"/>
                                  <w:textAlignment w:val="baseline"/>
                                  <w:rPr>
                                    <w:sz w:val="10"/>
                                    <w:szCs w:val="10"/>
                                  </w:rPr>
                                </w:pPr>
                                <w:r w:rsidRPr="0071520C">
                                  <w:rPr>
                                    <w:rFonts w:ascii="Arial Unicode MS" w:hAnsi="Arial Unicode MS" w:cstheme="minorBidi"/>
                                    <w:b/>
                                    <w:bCs/>
                                    <w:color w:val="FFFFFF"/>
                                    <w:kern w:val="24"/>
                                    <w:position w:val="1"/>
                                  </w:rPr>
                                  <w:t>Tax</w:t>
                                </w:r>
                                <w:r>
                                  <w:rPr>
                                    <w:rFonts w:ascii="Arial Unicode MS" w:hAnsi="Arial Unicode MS" w:cstheme="minorBidi"/>
                                    <w:b/>
                                    <w:bCs/>
                                    <w:color w:val="FFFFFF"/>
                                    <w:kern w:val="24"/>
                                    <w:position w:val="1"/>
                                  </w:rPr>
                                  <w:t xml:space="preserve"> and commercial</w:t>
                                </w:r>
                                <w:r w:rsidRPr="0071520C">
                                  <w:rPr>
                                    <w:rFonts w:ascii="Arial Unicode MS" w:hAnsi="Arial Unicode MS" w:cstheme="minorBidi"/>
                                    <w:b/>
                                    <w:bCs/>
                                    <w:color w:val="FFFFFF"/>
                                    <w:kern w:val="24"/>
                                    <w:position w:val="1"/>
                                  </w:rPr>
                                  <w:t xml:space="preserve"> </w:t>
                                </w:r>
                                <w:r>
                                  <w:rPr>
                                    <w:rFonts w:ascii="Arial Unicode MS" w:hAnsi="Arial Unicode MS" w:cstheme="minorBidi"/>
                                    <w:b/>
                                    <w:bCs/>
                                    <w:color w:val="FFFFFF"/>
                                    <w:kern w:val="24"/>
                                    <w:position w:val="1"/>
                                  </w:rPr>
                                  <w:t>p</w:t>
                                </w:r>
                                <w:r w:rsidRPr="0071520C">
                                  <w:rPr>
                                    <w:rFonts w:ascii="Arial Unicode MS" w:hAnsi="Arial Unicode MS" w:cstheme="minorBidi"/>
                                    <w:b/>
                                    <w:bCs/>
                                    <w:color w:val="FFFFFF"/>
                                    <w:kern w:val="24"/>
                                    <w:position w:val="1"/>
                                  </w:rPr>
                                  <w:t>ractices</w:t>
                                </w:r>
                              </w:p>
                            </w:txbxContent>
                          </wps:txbx>
                          <wps:bodyPr vert="horz" wrap="square" lIns="91440" tIns="45720" rIns="91440" bIns="45720" numCol="1" rtlCol="0" anchor="ctr" anchorCtr="0" compatLnSpc="1">
                            <a:prstTxWarp prst="textNoShape">
                              <a:avLst/>
                            </a:prstTxWarp>
                          </wps:bodyPr>
                        </wps:wsp>
                        <wps:wsp>
                          <wps:cNvPr id="59" name="Rectangle 59"/>
                          <wps:cNvSpPr/>
                          <wps:spPr bwMode="auto">
                            <a:xfrm>
                              <a:off x="2131403" y="0"/>
                              <a:ext cx="1800000" cy="1116124"/>
                            </a:xfrm>
                            <a:prstGeom prst="rect">
                              <a:avLst/>
                            </a:prstGeom>
                            <a:solidFill>
                              <a:schemeClr val="tx1">
                                <a:lumMod val="75000"/>
                                <a:lumOff val="25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wps:spPr>
                          <wps:txbx>
                            <w:txbxContent>
                              <w:p w14:paraId="27B85E05" w14:textId="77777777" w:rsidR="00AC4297" w:rsidRPr="0071520C" w:rsidRDefault="00AC4297" w:rsidP="00AC4297">
                                <w:pPr>
                                  <w:pStyle w:val="NormalWeb"/>
                                  <w:spacing w:before="0" w:beforeAutospacing="0" w:after="0" w:afterAutospacing="0"/>
                                  <w:jc w:val="center"/>
                                  <w:textAlignment w:val="baseline"/>
                                </w:pPr>
                                <w:r>
                                  <w:rPr>
                                    <w:rFonts w:ascii="Arial Unicode MS" w:hAnsi="Arial Unicode MS" w:cstheme="minorBidi"/>
                                    <w:b/>
                                    <w:bCs/>
                                    <w:color w:val="FFFFFF"/>
                                    <w:kern w:val="24"/>
                                    <w:position w:val="1"/>
                                  </w:rPr>
                                  <w:t>Illegal</w:t>
                                </w:r>
                                <w:r w:rsidRPr="0071520C">
                                  <w:rPr>
                                    <w:rFonts w:ascii="Arial Unicode MS" w:hAnsi="Arial Unicode MS" w:cstheme="minorBidi"/>
                                    <w:b/>
                                    <w:bCs/>
                                    <w:color w:val="FFFFFF"/>
                                    <w:kern w:val="24"/>
                                    <w:position w:val="1"/>
                                  </w:rPr>
                                  <w:t xml:space="preserve"> Markets</w:t>
                                </w:r>
                              </w:p>
                            </w:txbxContent>
                          </wps:txbx>
                          <wps:bodyPr vert="horz" wrap="square" lIns="91440" tIns="45720" rIns="91440" bIns="45720" numCol="1" rtlCol="0" anchor="ctr" anchorCtr="0" compatLnSpc="1">
                            <a:prstTxWarp prst="textNoShape">
                              <a:avLst/>
                            </a:prstTxWarp>
                          </wps:bodyPr>
                        </wps:wsp>
                        <wps:wsp>
                          <wps:cNvPr id="60" name="Rectangle 60"/>
                          <wps:cNvSpPr/>
                          <wps:spPr bwMode="auto">
                            <a:xfrm>
                              <a:off x="4262808" y="0"/>
                              <a:ext cx="1800000" cy="1116124"/>
                            </a:xfrm>
                            <a:prstGeom prst="rect">
                              <a:avLst/>
                            </a:prstGeom>
                            <a:solidFill>
                              <a:schemeClr val="tx1">
                                <a:lumMod val="75000"/>
                                <a:lumOff val="25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wps:spPr>
                          <wps:txbx>
                            <w:txbxContent>
                              <w:p w14:paraId="66FBA9C6" w14:textId="77777777" w:rsidR="00AC4297" w:rsidRDefault="00AC4297" w:rsidP="00AC4297">
                                <w:pPr>
                                  <w:pStyle w:val="NormalWeb"/>
                                  <w:spacing w:before="0" w:beforeAutospacing="0" w:after="0" w:afterAutospacing="0"/>
                                  <w:jc w:val="center"/>
                                  <w:textAlignment w:val="baseline"/>
                                  <w:rPr>
                                    <w:rFonts w:ascii="Arial Unicode MS" w:hAnsi="Arial Unicode MS" w:cstheme="minorBidi"/>
                                    <w:b/>
                                    <w:bCs/>
                                    <w:color w:val="FFFFFF"/>
                                    <w:kern w:val="24"/>
                                    <w:position w:val="1"/>
                                  </w:rPr>
                                </w:pPr>
                                <w:r w:rsidRPr="0071520C">
                                  <w:rPr>
                                    <w:rFonts w:ascii="Arial Unicode MS" w:hAnsi="Arial Unicode MS" w:cstheme="minorBidi"/>
                                    <w:b/>
                                    <w:bCs/>
                                    <w:color w:val="FFFFFF"/>
                                    <w:kern w:val="24"/>
                                    <w:position w:val="1"/>
                                  </w:rPr>
                                  <w:t>Theft-</w:t>
                                </w:r>
                                <w:r>
                                  <w:rPr>
                                    <w:rFonts w:ascii="Arial Unicode MS" w:hAnsi="Arial Unicode MS" w:cstheme="minorBidi"/>
                                    <w:b/>
                                    <w:bCs/>
                                    <w:color w:val="FFFFFF"/>
                                    <w:kern w:val="24"/>
                                    <w:position w:val="1"/>
                                  </w:rPr>
                                  <w:t>t</w:t>
                                </w:r>
                                <w:r w:rsidRPr="0071520C">
                                  <w:rPr>
                                    <w:rFonts w:ascii="Arial Unicode MS" w:hAnsi="Arial Unicode MS" w:cstheme="minorBidi"/>
                                    <w:b/>
                                    <w:bCs/>
                                    <w:color w:val="FFFFFF"/>
                                    <w:kern w:val="24"/>
                                    <w:position w:val="1"/>
                                  </w:rPr>
                                  <w:t>ype</w:t>
                                </w:r>
                                <w:r>
                                  <w:rPr>
                                    <w:rFonts w:ascii="Arial Unicode MS" w:hAnsi="Arial Unicode MS" w:cstheme="minorBidi"/>
                                    <w:b/>
                                    <w:bCs/>
                                    <w:color w:val="FFFFFF"/>
                                    <w:kern w:val="24"/>
                                    <w:position w:val="1"/>
                                  </w:rPr>
                                  <w:t xml:space="preserve"> and terrorism financing</w:t>
                                </w:r>
                              </w:p>
                              <w:p w14:paraId="5FAD0777" w14:textId="77777777" w:rsidR="00AC4297" w:rsidRPr="0071520C" w:rsidRDefault="00AC4297" w:rsidP="00AC4297">
                                <w:pPr>
                                  <w:pStyle w:val="NormalWeb"/>
                                  <w:spacing w:before="0" w:beforeAutospacing="0" w:after="0" w:afterAutospacing="0"/>
                                  <w:jc w:val="center"/>
                                  <w:textAlignment w:val="baseline"/>
                                </w:pPr>
                              </w:p>
                            </w:txbxContent>
                          </wps:txbx>
                          <wps:bodyPr vert="horz" wrap="square" lIns="91440" tIns="45720" rIns="91440" bIns="45720" numCol="1" rtlCol="0" anchor="ctr" anchorCtr="0" compatLnSpc="1">
                            <a:prstTxWarp prst="textNoShape">
                              <a:avLst/>
                            </a:prstTxWarp>
                          </wps:bodyPr>
                        </wps:wsp>
                        <wps:wsp>
                          <wps:cNvPr id="61" name="Rectangle 61"/>
                          <wps:cNvSpPr/>
                          <wps:spPr bwMode="auto">
                            <a:xfrm>
                              <a:off x="6394212" y="0"/>
                              <a:ext cx="1800000" cy="1116124"/>
                            </a:xfrm>
                            <a:prstGeom prst="rect">
                              <a:avLst/>
                            </a:prstGeom>
                            <a:solidFill>
                              <a:schemeClr val="tx1">
                                <a:lumMod val="75000"/>
                                <a:lumOff val="25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wps:spPr>
                          <wps:txbx>
                            <w:txbxContent>
                              <w:p w14:paraId="0C0447B6" w14:textId="77777777" w:rsidR="00AC4297" w:rsidRPr="0071520C" w:rsidRDefault="00AC4297" w:rsidP="00AC4297">
                                <w:pPr>
                                  <w:pStyle w:val="NormalWeb"/>
                                  <w:spacing w:before="0" w:beforeAutospacing="0" w:after="0" w:afterAutospacing="0"/>
                                  <w:jc w:val="center"/>
                                  <w:textAlignment w:val="baseline"/>
                                </w:pPr>
                                <w:r w:rsidRPr="0071520C">
                                  <w:rPr>
                                    <w:rFonts w:ascii="Arial Unicode MS" w:hAnsi="Arial Unicode MS" w:cstheme="minorBidi"/>
                                    <w:b/>
                                    <w:bCs/>
                                    <w:color w:val="FFFFFF"/>
                                    <w:kern w:val="24"/>
                                    <w:position w:val="1"/>
                                  </w:rPr>
                                  <w:t>Corruption</w:t>
                                </w:r>
                              </w:p>
                            </w:txbxContent>
                          </wps:txbx>
                          <wps:bodyPr vert="horz" wrap="square" lIns="91440" tIns="45720" rIns="91440" bIns="45720" numCol="1" rtlCol="0" anchor="ctr" anchorCtr="0" compatLnSpc="1">
                            <a:prstTxWarp prst="textNoShape">
                              <a:avLst/>
                            </a:prstTxWarp>
                          </wps:bodyPr>
                        </wps:wsp>
                      </wpg:grpSp>
                      <wps:wsp>
                        <wps:cNvPr id="62" name="Left-Right Arrow 9"/>
                        <wps:cNvSpPr/>
                        <wps:spPr bwMode="auto">
                          <a:xfrm>
                            <a:off x="2224898" y="2656641"/>
                            <a:ext cx="3816424" cy="872759"/>
                          </a:xfrm>
                          <a:prstGeom prst="leftRightArrow">
                            <a:avLst/>
                          </a:prstGeom>
                          <a:solidFill>
                            <a:schemeClr val="bg2">
                              <a:lumMod val="20000"/>
                              <a:lumOff val="8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wps:spPr>
                        <wps:txbx>
                          <w:txbxContent>
                            <w:p w14:paraId="1B3FBEAD" w14:textId="77777777" w:rsidR="00AC4297" w:rsidRPr="0071520C" w:rsidRDefault="00AC4297" w:rsidP="00AC4297">
                              <w:pPr>
                                <w:pStyle w:val="NormalWeb"/>
                                <w:spacing w:before="0" w:beforeAutospacing="0" w:after="0" w:afterAutospacing="0"/>
                                <w:jc w:val="center"/>
                                <w:textAlignment w:val="baseline"/>
                              </w:pPr>
                              <w:r w:rsidRPr="0071520C">
                                <w:rPr>
                                  <w:rFonts w:ascii="Calibri" w:hAnsi="Calibri" w:cs="Calibri"/>
                                  <w:b/>
                                  <w:bCs/>
                                  <w:color w:val="767171" w:themeColor="background2" w:themeShade="80"/>
                                  <w:kern w:val="24"/>
                                  <w:position w:val="1"/>
                                </w:rPr>
                                <w:t>IFFs</w:t>
                              </w:r>
                            </w:p>
                          </w:txbxContent>
                        </wps:txbx>
                        <wps:bodyPr vert="horz" wrap="square" lIns="91440" tIns="45720" rIns="91440" bIns="45720" numCol="1" rtlCol="0" anchor="ctr" anchorCtr="0" compatLnSpc="1">
                          <a:prstTxWarp prst="textNoShape">
                            <a:avLst/>
                          </a:prstTxWarp>
                        </wps:bodyPr>
                      </wps:wsp>
                      <wps:wsp>
                        <wps:cNvPr id="63" name="Elbow Connector 20"/>
                        <wps:cNvCnPr/>
                        <wps:spPr bwMode="auto">
                          <a:xfrm rot="16200000" flipH="1">
                            <a:off x="1637706" y="379426"/>
                            <a:ext cx="1757699" cy="3233110"/>
                          </a:xfrm>
                          <a:prstGeom prst="bentConnector3">
                            <a:avLst/>
                          </a:prstGeom>
                          <a:solidFill>
                            <a:schemeClr val="accent1"/>
                          </a:solidFill>
                          <a:ln w="9525" cap="flat" cmpd="sng" algn="ctr">
                            <a:solidFill>
                              <a:schemeClr val="tx1"/>
                            </a:solidFill>
                            <a:prstDash val="solid"/>
                            <a:round/>
                            <a:headEnd type="none" w="med" len="med"/>
                            <a:tailEnd type="triangle"/>
                          </a:ln>
                          <a:effectLst/>
                        </wps:spPr>
                        <wps:bodyPr/>
                      </wps:wsp>
                      <wps:wsp>
                        <wps:cNvPr id="64" name="Elbow Connector 22"/>
                        <wps:cNvCnPr/>
                        <wps:spPr bwMode="auto">
                          <a:xfrm rot="16200000" flipH="1">
                            <a:off x="2702904" y="1444624"/>
                            <a:ext cx="1758707" cy="1101706"/>
                          </a:xfrm>
                          <a:prstGeom prst="bentConnector3">
                            <a:avLst/>
                          </a:prstGeom>
                          <a:solidFill>
                            <a:schemeClr val="accent1"/>
                          </a:solidFill>
                          <a:ln w="9525" cap="flat" cmpd="sng" algn="ctr">
                            <a:solidFill>
                              <a:schemeClr val="tx1"/>
                            </a:solidFill>
                            <a:prstDash val="solid"/>
                            <a:round/>
                            <a:headEnd type="none" w="med" len="med"/>
                            <a:tailEnd type="triangle"/>
                          </a:ln>
                          <a:effectLst/>
                        </wps:spPr>
                        <wps:bodyPr/>
                      </wps:wsp>
                      <wps:wsp>
                        <wps:cNvPr id="65" name="Elbow Connector 24"/>
                        <wps:cNvCnPr/>
                        <wps:spPr bwMode="auto">
                          <a:xfrm rot="5400000">
                            <a:off x="3768606" y="1480628"/>
                            <a:ext cx="1758707" cy="1029698"/>
                          </a:xfrm>
                          <a:prstGeom prst="bentConnector3">
                            <a:avLst/>
                          </a:prstGeom>
                          <a:solidFill>
                            <a:schemeClr val="accent1"/>
                          </a:solidFill>
                          <a:ln w="9525" cap="flat" cmpd="sng" algn="ctr">
                            <a:solidFill>
                              <a:schemeClr val="tx1"/>
                            </a:solidFill>
                            <a:prstDash val="solid"/>
                            <a:round/>
                            <a:headEnd type="none" w="med" len="med"/>
                            <a:tailEnd type="triangle"/>
                          </a:ln>
                          <a:effectLst/>
                        </wps:spPr>
                        <wps:bodyPr/>
                      </wps:wsp>
                      <wps:wsp>
                        <wps:cNvPr id="66" name="Elbow Connector 28"/>
                        <wps:cNvCnPr/>
                        <wps:spPr bwMode="auto">
                          <a:xfrm rot="5400000">
                            <a:off x="4834308" y="414926"/>
                            <a:ext cx="1758707" cy="3161102"/>
                          </a:xfrm>
                          <a:prstGeom prst="bentConnector3">
                            <a:avLst/>
                          </a:prstGeom>
                          <a:solidFill>
                            <a:schemeClr val="accent1"/>
                          </a:solidFill>
                          <a:ln w="9525" cap="flat" cmpd="sng" algn="ctr">
                            <a:solidFill>
                              <a:schemeClr val="tx1"/>
                            </a:solidFill>
                            <a:prstDash val="solid"/>
                            <a:round/>
                            <a:headEnd type="none" w="med" len="me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6B56FFC3" id="Group 3" o:spid="_x0000_s1026" style="position:absolute;margin-left:21.75pt;margin-top:38.25pt;width:382.5pt;height:199.5pt;z-index:251659264;mso-position-horizontal-relative:margin;mso-width-relative:margin;mso-height-relative:margin" coordsize="81942,35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">
                <v:group id="Group 57" o:spid="_x0000_s1027" style="position:absolute;width:81942;height:11171" coordsize="81942,1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Rectangle 58" o:spid="_x0000_s1028" style="position:absolute;top:10;width:18000;height:11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" fillcolor="#404040 [2429]" strokecolor="black [3213]">
                    <v:stroke joinstyle="round"/>
                    <v:shadow on="t" color="black" opacity="26214f" origin="-.5,-.5" offset=".74836mm,.74836mm"/>
                    <v:textbox>
                      <w:txbxContent>
                        <w:p w14:paraId="24B3FB31" w14:textId="77777777" w:rsidR="00AC4297" w:rsidRPr="0071520C" w:rsidRDefault="00AC4297" w:rsidP="00AC4297">
                          <w:pPr>
                            <w:pStyle w:val="NormalWeb"/>
                            <w:spacing w:before="0" w:beforeAutospacing="0" w:after="0" w:afterAutospacing="0"/>
                            <w:jc w:val="center"/>
                            <w:textAlignment w:val="baseline"/>
                            <w:rPr>
                              <w:sz w:val="10"/>
                              <w:szCs w:val="10"/>
                            </w:rPr>
                          </w:pPr>
                          <w:r w:rsidRPr="0071520C">
                            <w:rPr>
                              <w:rFonts w:ascii="Arial Unicode MS" w:hAnsi="Arial Unicode MS" w:cstheme="minorBidi"/>
                              <w:b/>
                              <w:bCs/>
                              <w:color w:val="FFFFFF"/>
                              <w:kern w:val="24"/>
                              <w:position w:val="1"/>
                            </w:rPr>
                            <w:t>Tax</w:t>
                          </w:r>
                          <w:r>
                            <w:rPr>
                              <w:rFonts w:ascii="Arial Unicode MS" w:hAnsi="Arial Unicode MS" w:cstheme="minorBidi"/>
                              <w:b/>
                              <w:bCs/>
                              <w:color w:val="FFFFFF"/>
                              <w:kern w:val="24"/>
                              <w:position w:val="1"/>
                            </w:rPr>
                            <w:t xml:space="preserve"> and commercial</w:t>
                          </w:r>
                          <w:r w:rsidRPr="0071520C">
                            <w:rPr>
                              <w:rFonts w:ascii="Arial Unicode MS" w:hAnsi="Arial Unicode MS" w:cstheme="minorBidi"/>
                              <w:b/>
                              <w:bCs/>
                              <w:color w:val="FFFFFF"/>
                              <w:kern w:val="24"/>
                              <w:position w:val="1"/>
                            </w:rPr>
                            <w:t xml:space="preserve"> </w:t>
                          </w:r>
                          <w:r>
                            <w:rPr>
                              <w:rFonts w:ascii="Arial Unicode MS" w:hAnsi="Arial Unicode MS" w:cstheme="minorBidi"/>
                              <w:b/>
                              <w:bCs/>
                              <w:color w:val="FFFFFF"/>
                              <w:kern w:val="24"/>
                              <w:position w:val="1"/>
                            </w:rPr>
                            <w:t>p</w:t>
                          </w:r>
                          <w:r w:rsidRPr="0071520C">
                            <w:rPr>
                              <w:rFonts w:ascii="Arial Unicode MS" w:hAnsi="Arial Unicode MS" w:cstheme="minorBidi"/>
                              <w:b/>
                              <w:bCs/>
                              <w:color w:val="FFFFFF"/>
                              <w:kern w:val="24"/>
                              <w:position w:val="1"/>
                            </w:rPr>
                            <w:t>ractices</w:t>
                          </w:r>
                        </w:p>
                      </w:txbxContent>
                    </v:textbox>
                  </v:rect>
                  <v:rect id="Rectangle 59" o:spid="_x0000_s1029" style="position:absolute;left:21314;width:18000;height:11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" fillcolor="#404040 [2429]" strokecolor="black [3213]">
                    <v:stroke joinstyle="round"/>
                    <v:shadow on="t" color="black" opacity="26214f" origin="-.5,-.5" offset=".74836mm,.74836mm"/>
                    <v:textbox>
                      <w:txbxContent>
                        <w:p w14:paraId="27B85E05" w14:textId="77777777" w:rsidR="00AC4297" w:rsidRPr="0071520C" w:rsidRDefault="00AC4297" w:rsidP="00AC4297">
                          <w:pPr>
                            <w:pStyle w:val="NormalWeb"/>
                            <w:spacing w:before="0" w:beforeAutospacing="0" w:after="0" w:afterAutospacing="0"/>
                            <w:jc w:val="center"/>
                            <w:textAlignment w:val="baseline"/>
                          </w:pPr>
                          <w:r>
                            <w:rPr>
                              <w:rFonts w:ascii="Arial Unicode MS" w:hAnsi="Arial Unicode MS" w:cstheme="minorBidi"/>
                              <w:b/>
                              <w:bCs/>
                              <w:color w:val="FFFFFF"/>
                              <w:kern w:val="24"/>
                              <w:position w:val="1"/>
                            </w:rPr>
                            <w:t>Illegal</w:t>
                          </w:r>
                          <w:r w:rsidRPr="0071520C">
                            <w:rPr>
                              <w:rFonts w:ascii="Arial Unicode MS" w:hAnsi="Arial Unicode MS" w:cstheme="minorBidi"/>
                              <w:b/>
                              <w:bCs/>
                              <w:color w:val="FFFFFF"/>
                              <w:kern w:val="24"/>
                              <w:position w:val="1"/>
                            </w:rPr>
                            <w:t xml:space="preserve"> Markets</w:t>
                          </w:r>
                        </w:p>
                      </w:txbxContent>
                    </v:textbox>
                  </v:rect>
                  <v:rect id="Rectangle 60" o:spid="_x0000_s1030" style="position:absolute;left:42628;width:18000;height:11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" fillcolor="#404040 [2429]" strokecolor="black [3213]">
                    <v:stroke joinstyle="round"/>
                    <v:shadow on="t" color="black" opacity="26214f" origin="-.5,-.5" offset=".74836mm,.74836mm"/>
                    <v:textbox>
                      <w:txbxContent>
                        <w:p w14:paraId="66FBA9C6" w14:textId="77777777" w:rsidR="00AC4297" w:rsidRDefault="00AC4297" w:rsidP="00AC4297">
                          <w:pPr>
                            <w:pStyle w:val="NormalWeb"/>
                            <w:spacing w:before="0" w:beforeAutospacing="0" w:after="0" w:afterAutospacing="0"/>
                            <w:jc w:val="center"/>
                            <w:textAlignment w:val="baseline"/>
                            <w:rPr>
                              <w:rFonts w:ascii="Arial Unicode MS" w:hAnsi="Arial Unicode MS" w:cstheme="minorBidi"/>
                              <w:b/>
                              <w:bCs/>
                              <w:color w:val="FFFFFF"/>
                              <w:kern w:val="24"/>
                              <w:position w:val="1"/>
                            </w:rPr>
                          </w:pPr>
                          <w:r w:rsidRPr="0071520C">
                            <w:rPr>
                              <w:rFonts w:ascii="Arial Unicode MS" w:hAnsi="Arial Unicode MS" w:cstheme="minorBidi"/>
                              <w:b/>
                              <w:bCs/>
                              <w:color w:val="FFFFFF"/>
                              <w:kern w:val="24"/>
                              <w:position w:val="1"/>
                            </w:rPr>
                            <w:t>Theft-</w:t>
                          </w:r>
                          <w:r>
                            <w:rPr>
                              <w:rFonts w:ascii="Arial Unicode MS" w:hAnsi="Arial Unicode MS" w:cstheme="minorBidi"/>
                              <w:b/>
                              <w:bCs/>
                              <w:color w:val="FFFFFF"/>
                              <w:kern w:val="24"/>
                              <w:position w:val="1"/>
                            </w:rPr>
                            <w:t>t</w:t>
                          </w:r>
                          <w:r w:rsidRPr="0071520C">
                            <w:rPr>
                              <w:rFonts w:ascii="Arial Unicode MS" w:hAnsi="Arial Unicode MS" w:cstheme="minorBidi"/>
                              <w:b/>
                              <w:bCs/>
                              <w:color w:val="FFFFFF"/>
                              <w:kern w:val="24"/>
                              <w:position w:val="1"/>
                            </w:rPr>
                            <w:t>ype</w:t>
                          </w:r>
                          <w:r>
                            <w:rPr>
                              <w:rFonts w:ascii="Arial Unicode MS" w:hAnsi="Arial Unicode MS" w:cstheme="minorBidi"/>
                              <w:b/>
                              <w:bCs/>
                              <w:color w:val="FFFFFF"/>
                              <w:kern w:val="24"/>
                              <w:position w:val="1"/>
                            </w:rPr>
                            <w:t xml:space="preserve"> and terrorism financing</w:t>
                          </w:r>
                        </w:p>
                        <w:p w14:paraId="5FAD0777" w14:textId="77777777" w:rsidR="00AC4297" w:rsidRPr="0071520C" w:rsidRDefault="00AC4297" w:rsidP="00AC4297">
                          <w:pPr>
                            <w:pStyle w:val="NormalWeb"/>
                            <w:spacing w:before="0" w:beforeAutospacing="0" w:after="0" w:afterAutospacing="0"/>
                            <w:jc w:val="center"/>
                            <w:textAlignment w:val="baseline"/>
                          </w:pPr>
                        </w:p>
                      </w:txbxContent>
                    </v:textbox>
                  </v:rect>
                  <v:rect id="Rectangle 61" o:spid="_x0000_s1031" style="position:absolute;left:63942;width:18000;height:11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" fillcolor="#404040 [2429]" strokecolor="black [3213]">
                    <v:stroke joinstyle="round"/>
                    <v:shadow on="t" color="black" opacity="26214f" origin="-.5,-.5" offset=".74836mm,.74836mm"/>
                    <v:textbox>
                      <w:txbxContent>
                        <w:p w14:paraId="0C0447B6" w14:textId="77777777" w:rsidR="00AC4297" w:rsidRPr="0071520C" w:rsidRDefault="00AC4297" w:rsidP="00AC4297">
                          <w:pPr>
                            <w:pStyle w:val="NormalWeb"/>
                            <w:spacing w:before="0" w:beforeAutospacing="0" w:after="0" w:afterAutospacing="0"/>
                            <w:jc w:val="center"/>
                            <w:textAlignment w:val="baseline"/>
                          </w:pPr>
                          <w:r w:rsidRPr="0071520C">
                            <w:rPr>
                              <w:rFonts w:ascii="Arial Unicode MS" w:hAnsi="Arial Unicode MS" w:cstheme="minorBidi"/>
                              <w:b/>
                              <w:bCs/>
                              <w:color w:val="FFFFFF"/>
                              <w:kern w:val="24"/>
                              <w:position w:val="1"/>
                            </w:rPr>
                            <w:t>Corruption</w:t>
                          </w:r>
                        </w:p>
                      </w:txbxContent>
                    </v:textbox>
                  </v:rect>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9" o:spid="_x0000_s1032" type="#_x0000_t69" style="position:absolute;left:22248;top:26566;width:38165;height:8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" adj="2470" fillcolor="#faf9f9 [670]" strokecolor="black [3213]">
                  <v:stroke joinstyle="round"/>
                  <v:shadow on="t" color="black" opacity="26214f" origin="-.5,-.5" offset=".74836mm,.74836mm"/>
                  <v:textbox>
                    <w:txbxContent>
                      <w:p w14:paraId="1B3FBEAD" w14:textId="77777777" w:rsidR="00AC4297" w:rsidRPr="0071520C" w:rsidRDefault="00AC4297" w:rsidP="00AC4297">
                        <w:pPr>
                          <w:pStyle w:val="NormalWeb"/>
                          <w:spacing w:before="0" w:beforeAutospacing="0" w:after="0" w:afterAutospacing="0"/>
                          <w:jc w:val="center"/>
                          <w:textAlignment w:val="baseline"/>
                        </w:pPr>
                        <w:r w:rsidRPr="0071520C">
                          <w:rPr>
                            <w:rFonts w:ascii="Calibri" w:hAnsi="Calibri" w:cs="Calibri"/>
                            <w:b/>
                            <w:bCs/>
                            <w:color w:val="767171" w:themeColor="background2" w:themeShade="80"/>
                            <w:kern w:val="24"/>
                            <w:position w:val="1"/>
                          </w:rPr>
                          <w:t>IFFs</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0" o:spid="_x0000_s1033" type="#_x0000_t34" style="position:absolute;left:16377;top:3794;width:17577;height:3233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" filled="t" fillcolor="#4472c4 [3204]" strokecolor="black [3213]">
                  <v:stroke endarrow="block" joinstyle="round"/>
                </v:shape>
                <v:shape id="Elbow Connector 22" o:spid="_x0000_s1034" type="#_x0000_t34" style="position:absolute;left:27029;top:14446;width:17587;height:1101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" filled="t" fillcolor="#4472c4 [3204]" strokecolor="black [3213]">
                  <v:stroke endarrow="block" joinstyle="round"/>
                </v:shape>
                <v:shape id="Elbow Connector 24" o:spid="_x0000_s1035" type="#_x0000_t34" style="position:absolute;left:37686;top:14806;width:17587;height:1029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" filled="t" fillcolor="#4472c4 [3204]" strokecolor="black [3213]">
                  <v:stroke endarrow="block" joinstyle="round"/>
                </v:shape>
                <v:shape id="Elbow Connector 28" o:spid="_x0000_s1036" type="#_x0000_t34" style="position:absolute;left:48343;top:4149;width:17587;height:3161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" filled="t" fillcolor="#4472c4 [3204]" strokecolor="black [3213]">
                  <v:stroke endarrow="block" joinstyle="round"/>
                </v:shape>
                <w10:wrap type="topAndBottom" anchorx="margin"/>
              </v:group>
            </w:pict>
          </mc:Fallback>
        </mc:AlternateContent>
      </w:r>
      <w:r>
        <w:t xml:space="preserve"> </w:t>
      </w:r>
      <w:bookmarkEnd w:id="3"/>
    </w:p>
    <w:p w14:paraId="031B093C" w14:textId="77777777" w:rsidR="00AC4297" w:rsidRDefault="00AC4297" w:rsidP="00AC4297">
      <w:pPr>
        <w:pStyle w:val="Default"/>
        <w:spacing w:line="276" w:lineRule="auto"/>
        <w:jc w:val="both"/>
        <w:rPr>
          <w:rFonts w:asciiTheme="minorHAnsi" w:hAnsiTheme="minorHAnsi" w:cstheme="minorHAnsi"/>
          <w:color w:val="auto"/>
          <w:sz w:val="21"/>
          <w:szCs w:val="21"/>
          <w:lang w:val="en-GB"/>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Pr="00121446">
        <w:t>. Categories of</w:t>
      </w:r>
      <w:r>
        <w:t xml:space="preserve"> i</w:t>
      </w:r>
      <w:r w:rsidRPr="00121446">
        <w:t xml:space="preserve">llicit </w:t>
      </w:r>
      <w:r>
        <w:t>f</w:t>
      </w:r>
      <w:r w:rsidRPr="00121446">
        <w:t xml:space="preserve">inancial </w:t>
      </w:r>
      <w:r>
        <w:t>f</w:t>
      </w:r>
      <w:r w:rsidRPr="00121446">
        <w:t>lows</w:t>
      </w:r>
      <w:r>
        <w:t xml:space="preserve"> by activity</w:t>
      </w:r>
    </w:p>
    <w:p w14:paraId="3F3DEB7C" w14:textId="77777777" w:rsidR="00AC4297" w:rsidRDefault="00AC4297" w:rsidP="00AC4297">
      <w:pPr>
        <w:pStyle w:val="Default"/>
        <w:spacing w:line="276" w:lineRule="auto"/>
        <w:jc w:val="both"/>
        <w:rPr>
          <w:rFonts w:asciiTheme="minorHAnsi" w:hAnsiTheme="minorHAnsi" w:cstheme="minorHAnsi"/>
          <w:color w:val="auto"/>
          <w:sz w:val="21"/>
          <w:szCs w:val="21"/>
          <w:lang w:val="en-GB"/>
        </w:rPr>
      </w:pPr>
    </w:p>
    <w:p w14:paraId="50EB1E95" w14:textId="77777777" w:rsidR="00AC4297" w:rsidRDefault="00AC4297" w:rsidP="00AC4297">
      <w:pPr>
        <w:pStyle w:val="Default"/>
        <w:spacing w:line="276" w:lineRule="auto"/>
        <w:jc w:val="both"/>
        <w:rPr>
          <w:rFonts w:asciiTheme="minorHAnsi" w:hAnsiTheme="minorHAnsi" w:cstheme="minorHAnsi"/>
          <w:color w:val="auto"/>
          <w:sz w:val="21"/>
          <w:szCs w:val="21"/>
          <w:lang w:val="en-GB"/>
        </w:rPr>
      </w:pPr>
    </w:p>
    <w:p w14:paraId="6FF5F86D" w14:textId="5DB58189" w:rsidR="005C4DF6" w:rsidRDefault="005C4DF6" w:rsidP="005C4DF6">
      <w:pPr>
        <w:pStyle w:val="MText"/>
      </w:pPr>
      <w:r>
        <w:t xml:space="preserve">Consistently with the approach used by the ICCS and in crime statistics at large, it is not possible to determine </w:t>
      </w:r>
      <w:r w:rsidR="00487C11">
        <w:t>global</w:t>
      </w:r>
      <w:r w:rsidR="00E3213C">
        <w:t xml:space="preserve">ly </w:t>
      </w:r>
      <w:r>
        <w:t xml:space="preserve">the lawfulness (or lack of it) of each activity possibly underlying IFFs, as </w:t>
      </w:r>
      <w:r w:rsidR="00353A39" w:rsidRPr="006933DF">
        <w:t>national laws and legal practices differ across countries</w:t>
      </w:r>
      <w:r w:rsidR="00353A39">
        <w:t xml:space="preserve">. </w:t>
      </w:r>
      <w:r w:rsidR="00D01661">
        <w:t xml:space="preserve">Since the measurement of </w:t>
      </w:r>
      <w:proofErr w:type="gramStart"/>
      <w:r w:rsidR="00D01661">
        <w:t xml:space="preserve">IFF </w:t>
      </w:r>
      <w:r>
        <w:t xml:space="preserve"> is</w:t>
      </w:r>
      <w:proofErr w:type="gramEnd"/>
      <w:r>
        <w:t xml:space="preserve"> a statistical exercise and not a judicial or auditing one</w:t>
      </w:r>
      <w:r w:rsidR="00D01661">
        <w:t xml:space="preserve">, it is not </w:t>
      </w:r>
      <w:r w:rsidR="008D6C6D">
        <w:t xml:space="preserve">possible to define statistical aggregates in terms of </w:t>
      </w:r>
      <w:r w:rsidR="00DA415A">
        <w:t>their il</w:t>
      </w:r>
      <w:r w:rsidR="008D6C6D">
        <w:t>legality</w:t>
      </w:r>
      <w:r>
        <w:t xml:space="preserve">. </w:t>
      </w:r>
      <w:r w:rsidRPr="005C294D">
        <w:t xml:space="preserve">The </w:t>
      </w:r>
      <w:r w:rsidRPr="005C294D">
        <w:lastRenderedPageBreak/>
        <w:t xml:space="preserve">pilot studies and consultations with Member States </w:t>
      </w:r>
      <w:r>
        <w:t xml:space="preserve">also confirmed that </w:t>
      </w:r>
      <w:r w:rsidRPr="005C294D">
        <w:t xml:space="preserve">it is empirically difficult to separate illegal from </w:t>
      </w:r>
      <w:r>
        <w:t>legal</w:t>
      </w:r>
      <w:r w:rsidRPr="005C294D">
        <w:t xml:space="preserve"> practices (e.g. </w:t>
      </w:r>
      <w:r>
        <w:t xml:space="preserve">in the context of illegal </w:t>
      </w:r>
      <w:r w:rsidRPr="006933DF">
        <w:t xml:space="preserve">or informal mining). </w:t>
      </w:r>
      <w:proofErr w:type="gramStart"/>
      <w:r w:rsidR="00353A39">
        <w:t xml:space="preserve">So </w:t>
      </w:r>
      <w:r w:rsidRPr="006933DF">
        <w:t xml:space="preserve"> the</w:t>
      </w:r>
      <w:proofErr w:type="gramEnd"/>
      <w:r w:rsidRPr="006933DF">
        <w:t xml:space="preserve"> indicator methodology builds on a typology of behaviours, events and activities generating IFFs. </w:t>
      </w:r>
      <w:r>
        <w:t>Examples of s</w:t>
      </w:r>
      <w:r w:rsidRPr="006933DF">
        <w:t xml:space="preserve">uch behaviours </w:t>
      </w:r>
      <w:r>
        <w:t xml:space="preserve">shown below. </w:t>
      </w:r>
    </w:p>
    <w:p w14:paraId="2FB85F25" w14:textId="77777777" w:rsidR="00AC4297" w:rsidRDefault="00AC4297" w:rsidP="00AC4297">
      <w:pPr>
        <w:pStyle w:val="Default"/>
        <w:spacing w:line="276" w:lineRule="auto"/>
        <w:jc w:val="both"/>
        <w:rPr>
          <w:rFonts w:asciiTheme="minorHAnsi" w:hAnsiTheme="minorHAnsi" w:cstheme="minorHAnsi"/>
          <w:color w:val="auto"/>
          <w:sz w:val="21"/>
          <w:szCs w:val="21"/>
          <w:lang w:val="en-GB"/>
        </w:rPr>
      </w:pPr>
    </w:p>
    <w:p w14:paraId="4F26E788" w14:textId="77777777" w:rsidR="00AC4297" w:rsidRPr="00512529" w:rsidRDefault="00AC4297" w:rsidP="00AC4297">
      <w:pPr>
        <w:pStyle w:val="Default"/>
        <w:spacing w:line="276" w:lineRule="auto"/>
        <w:jc w:val="both"/>
      </w:pPr>
      <w:r w:rsidRPr="00186B9C">
        <w:t xml:space="preserve">Figure </w:t>
      </w:r>
      <w:r w:rsidRPr="00512529">
        <w:fldChar w:fldCharType="begin"/>
      </w:r>
      <w:r w:rsidRPr="00186B9C">
        <w:instrText xml:space="preserve"> SEQ Figure \* ARABIC </w:instrText>
      </w:r>
      <w:r w:rsidRPr="00512529">
        <w:fldChar w:fldCharType="separate"/>
      </w:r>
      <w:r>
        <w:t>2</w:t>
      </w:r>
      <w:r w:rsidRPr="00512529">
        <w:fldChar w:fldCharType="end"/>
      </w:r>
      <w:r w:rsidRPr="00186B9C">
        <w:t>. Examples of activities generating illicit financial flows from crime, by ICCS categories</w:t>
      </w:r>
    </w:p>
    <w:tbl>
      <w:tblPr>
        <w:tblStyle w:val="PlainTable11"/>
        <w:tblW w:w="0" w:type="auto"/>
        <w:tblLook w:val="04A0" w:firstRow="1" w:lastRow="0" w:firstColumn="1" w:lastColumn="0" w:noHBand="0" w:noVBand="1"/>
      </w:tblPr>
      <w:tblGrid>
        <w:gridCol w:w="2972"/>
        <w:gridCol w:w="6044"/>
      </w:tblGrid>
      <w:tr w:rsidR="00AC4297" w:rsidRPr="00512529" w14:paraId="79C4E2FA" w14:textId="77777777" w:rsidTr="00AA3F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28D2520" w14:textId="77777777" w:rsidR="00AC4297" w:rsidRPr="00512529" w:rsidRDefault="00AC4297" w:rsidP="00AA3FF2">
            <w:pPr>
              <w:spacing w:after="0" w:line="240" w:lineRule="auto"/>
              <w:rPr>
                <w:rFonts w:ascii="Calibri" w:eastAsia="DengXian" w:hAnsi="Calibri" w:cs="Arial"/>
              </w:rPr>
            </w:pPr>
          </w:p>
        </w:tc>
        <w:tc>
          <w:tcPr>
            <w:tcW w:w="6044" w:type="dxa"/>
          </w:tcPr>
          <w:p w14:paraId="1BD5F280" w14:textId="77777777" w:rsidR="00AC4297" w:rsidRPr="00512529" w:rsidRDefault="00AC4297" w:rsidP="00AA3FF2">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DengXian" w:hAnsi="Calibri" w:cs="Arial"/>
                <w:i/>
                <w:iCs/>
                <w:color w:val="000000"/>
              </w:rPr>
            </w:pPr>
            <w:r w:rsidRPr="00512529">
              <w:rPr>
                <w:rFonts w:ascii="Calibri" w:eastAsia="DengXian" w:hAnsi="Calibri" w:cs="Arial"/>
                <w:i/>
                <w:iCs/>
                <w:color w:val="000000"/>
              </w:rPr>
              <w:t>Examples</w:t>
            </w:r>
          </w:p>
        </w:tc>
      </w:tr>
      <w:tr w:rsidR="00AC4297" w:rsidRPr="00512529" w14:paraId="1232EFEF" w14:textId="77777777" w:rsidTr="00AA3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1447FCB" w14:textId="77777777" w:rsidR="00AC4297" w:rsidRPr="00512529" w:rsidRDefault="00AC4297" w:rsidP="00AA3FF2">
            <w:pPr>
              <w:spacing w:after="0" w:line="240" w:lineRule="auto"/>
              <w:rPr>
                <w:rFonts w:ascii="Calibri" w:eastAsia="DengXian" w:hAnsi="Calibri" w:cs="Arial"/>
              </w:rPr>
            </w:pPr>
            <w:r w:rsidRPr="00512529">
              <w:rPr>
                <w:rFonts w:ascii="Calibri" w:eastAsia="DengXian" w:hAnsi="Calibri" w:cs="Arial"/>
              </w:rPr>
              <w:br w:type="page"/>
              <w:t>Tax and commercial practices</w:t>
            </w:r>
          </w:p>
        </w:tc>
        <w:tc>
          <w:tcPr>
            <w:tcW w:w="6044" w:type="dxa"/>
          </w:tcPr>
          <w:p w14:paraId="0BE742AD" w14:textId="77777777" w:rsidR="00AC4297" w:rsidRPr="00512529" w:rsidRDefault="00AC4297" w:rsidP="00AA3FF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08041 </w:t>
            </w:r>
            <w:r w:rsidRPr="00512529">
              <w:rPr>
                <w:rFonts w:ascii="Calibri" w:eastAsia="DengXian" w:hAnsi="Calibri" w:cs="Arial"/>
              </w:rPr>
              <w:t>Tariff, taxation, duty and revenue offences</w:t>
            </w:r>
            <w:r w:rsidRPr="00512529">
              <w:rPr>
                <w:rFonts w:ascii="Calibri" w:eastAsia="DengXian" w:hAnsi="Calibri" w:cs="Arial"/>
                <w:iCs/>
                <w:color w:val="000000"/>
              </w:rPr>
              <w:t xml:space="preserve"> </w:t>
            </w:r>
          </w:p>
          <w:p w14:paraId="41F5959A" w14:textId="77777777" w:rsidR="00AC4297" w:rsidRPr="00512529" w:rsidRDefault="00AC4297" w:rsidP="00AA3FF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DengXian" w:hAnsi="Calibri" w:cs="Arial"/>
              </w:rPr>
            </w:pPr>
            <w:r w:rsidRPr="00512529">
              <w:rPr>
                <w:rFonts w:ascii="Calibri" w:eastAsia="DengXian" w:hAnsi="Calibri" w:cs="Arial"/>
              </w:rPr>
              <w:t>08042 Corporate offences including competition and import/export offences; acts against trade regulations</w:t>
            </w:r>
          </w:p>
          <w:p w14:paraId="05791BFA" w14:textId="77777777" w:rsidR="00AC4297" w:rsidRPr="00512529" w:rsidRDefault="00AC4297" w:rsidP="00AA3FF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08045 Market manipulation or insider trading, price fixing </w:t>
            </w:r>
          </w:p>
        </w:tc>
      </w:tr>
      <w:tr w:rsidR="00AC4297" w:rsidRPr="00512529" w14:paraId="7ECD4977" w14:textId="77777777" w:rsidTr="00AA3FF2">
        <w:tc>
          <w:tcPr>
            <w:cnfStyle w:val="001000000000" w:firstRow="0" w:lastRow="0" w:firstColumn="1" w:lastColumn="0" w:oddVBand="0" w:evenVBand="0" w:oddHBand="0" w:evenHBand="0" w:firstRowFirstColumn="0" w:firstRowLastColumn="0" w:lastRowFirstColumn="0" w:lastRowLastColumn="0"/>
            <w:tcW w:w="2972" w:type="dxa"/>
          </w:tcPr>
          <w:p w14:paraId="472B5A72" w14:textId="77777777" w:rsidR="00AC4297" w:rsidRPr="00512529" w:rsidRDefault="00AC4297" w:rsidP="00AA3FF2">
            <w:pPr>
              <w:spacing w:after="0" w:line="240" w:lineRule="auto"/>
              <w:rPr>
                <w:rFonts w:ascii="Calibri" w:eastAsia="DengXian" w:hAnsi="Calibri" w:cs="Arial"/>
              </w:rPr>
            </w:pPr>
            <w:r w:rsidRPr="00512529">
              <w:rPr>
                <w:rFonts w:ascii="Calibri" w:eastAsia="DengXian" w:hAnsi="Calibri" w:cs="Arial"/>
              </w:rPr>
              <w:t>Theft-type activities and terrorism financing (parts of sections 02, 04, 09)</w:t>
            </w:r>
          </w:p>
        </w:tc>
        <w:tc>
          <w:tcPr>
            <w:tcW w:w="6044" w:type="dxa"/>
          </w:tcPr>
          <w:p w14:paraId="6539B136"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rPr>
            </w:pPr>
            <w:r w:rsidRPr="00512529">
              <w:rPr>
                <w:rFonts w:ascii="Calibri" w:eastAsia="DengXian" w:hAnsi="Calibri" w:cs="Arial"/>
              </w:rPr>
              <w:t xml:space="preserve">020221 Kidnapping </w:t>
            </w:r>
          </w:p>
          <w:p w14:paraId="715050BC"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rPr>
            </w:pPr>
            <w:r w:rsidRPr="00512529">
              <w:rPr>
                <w:rFonts w:ascii="Calibri" w:eastAsia="DengXian" w:hAnsi="Calibri" w:cs="Arial"/>
              </w:rPr>
              <w:t xml:space="preserve">020222 Illegal restraint </w:t>
            </w:r>
          </w:p>
          <w:p w14:paraId="3136409F"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rPr>
            </w:pPr>
            <w:r w:rsidRPr="00512529">
              <w:rPr>
                <w:rFonts w:ascii="Calibri" w:eastAsia="DengXian" w:hAnsi="Calibri" w:cs="Arial"/>
              </w:rPr>
              <w:t xml:space="preserve">020223 Hijacking </w:t>
            </w:r>
          </w:p>
          <w:p w14:paraId="0959E536"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rPr>
            </w:pPr>
            <w:r w:rsidRPr="00512529">
              <w:rPr>
                <w:rFonts w:ascii="Calibri" w:eastAsia="DengXian" w:hAnsi="Calibri" w:cs="Arial"/>
              </w:rPr>
              <w:t>020229 Other deprivation of liberty</w:t>
            </w:r>
          </w:p>
          <w:p w14:paraId="58BB0D1A"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0204 </w:t>
            </w:r>
            <w:r w:rsidRPr="00512529">
              <w:rPr>
                <w:rFonts w:ascii="Calibri" w:eastAsia="DengXian" w:hAnsi="Calibri" w:cs="Arial"/>
                <w:iCs/>
                <w:color w:val="000000"/>
              </w:rPr>
              <w:tab/>
              <w:t>Trafficking in persons</w:t>
            </w:r>
          </w:p>
          <w:p w14:paraId="1AF27909"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0205 </w:t>
            </w:r>
            <w:r w:rsidRPr="00512529">
              <w:rPr>
                <w:rFonts w:ascii="Calibri" w:eastAsia="DengXian" w:hAnsi="Calibri" w:cs="Arial"/>
                <w:iCs/>
                <w:color w:val="000000"/>
              </w:rPr>
              <w:tab/>
              <w:t>Coercion</w:t>
            </w:r>
          </w:p>
          <w:p w14:paraId="631A18E5"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0401 </w:t>
            </w:r>
            <w:r w:rsidRPr="00512529">
              <w:rPr>
                <w:rFonts w:ascii="Calibri" w:eastAsia="DengXian" w:hAnsi="Calibri" w:cs="Arial"/>
                <w:iCs/>
                <w:color w:val="000000"/>
              </w:rPr>
              <w:tab/>
              <w:t>Robbery</w:t>
            </w:r>
          </w:p>
          <w:p w14:paraId="7B3A0618"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0501</w:t>
            </w:r>
            <w:r w:rsidRPr="00512529">
              <w:rPr>
                <w:rFonts w:ascii="Calibri" w:eastAsia="DengXian" w:hAnsi="Calibri" w:cs="Arial"/>
                <w:iCs/>
                <w:color w:val="000000"/>
              </w:rPr>
              <w:tab/>
              <w:t>Burglary</w:t>
            </w:r>
          </w:p>
          <w:p w14:paraId="7C08BF0D"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0502</w:t>
            </w:r>
            <w:r w:rsidRPr="00512529">
              <w:rPr>
                <w:rFonts w:ascii="Calibri" w:eastAsia="DengXian" w:hAnsi="Calibri" w:cs="Arial"/>
                <w:iCs/>
                <w:color w:val="000000"/>
              </w:rPr>
              <w:tab/>
              <w:t>Theft</w:t>
            </w:r>
          </w:p>
          <w:p w14:paraId="76964B22"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rPr>
            </w:pPr>
            <w:r w:rsidRPr="00512529">
              <w:rPr>
                <w:rFonts w:ascii="Calibri" w:eastAsia="DengXian" w:hAnsi="Calibri" w:cs="Calibri"/>
                <w:color w:val="000000"/>
              </w:rPr>
              <w:t>09062 Financing of terrorism</w:t>
            </w:r>
          </w:p>
        </w:tc>
      </w:tr>
      <w:tr w:rsidR="00AC4297" w:rsidRPr="00512529" w14:paraId="10DF4505" w14:textId="77777777" w:rsidTr="00AA3F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4884CA6" w14:textId="77777777" w:rsidR="00AC4297" w:rsidRPr="00512529" w:rsidRDefault="00AC4297" w:rsidP="00AA3FF2">
            <w:pPr>
              <w:spacing w:after="0" w:line="240" w:lineRule="auto"/>
              <w:rPr>
                <w:rFonts w:ascii="Calibri" w:eastAsia="DengXian" w:hAnsi="Calibri" w:cs="Arial"/>
              </w:rPr>
            </w:pPr>
            <w:r w:rsidRPr="00512529">
              <w:rPr>
                <w:rFonts w:ascii="Calibri" w:eastAsia="DengXian" w:hAnsi="Calibri" w:cs="Arial"/>
              </w:rPr>
              <w:t>Illegal markets</w:t>
            </w:r>
          </w:p>
        </w:tc>
        <w:tc>
          <w:tcPr>
            <w:tcW w:w="6044" w:type="dxa"/>
          </w:tcPr>
          <w:p w14:paraId="1BF13DDF" w14:textId="77777777" w:rsidR="00AC4297" w:rsidRPr="00512529" w:rsidRDefault="00AC4297" w:rsidP="00AA3FF2">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ICCS includes a long list of activities, including for example drug trafficking (</w:t>
            </w:r>
            <w:r w:rsidRPr="00512529">
              <w:rPr>
                <w:rFonts w:ascii="Calibri" w:eastAsia="DengXian" w:hAnsi="Calibri" w:cs="Arial"/>
              </w:rPr>
              <w:t>060132)</w:t>
            </w:r>
            <w:r w:rsidRPr="00512529">
              <w:rPr>
                <w:rFonts w:ascii="Calibri" w:eastAsia="DengXian" w:hAnsi="Calibri" w:cs="Arial"/>
                <w:iCs/>
                <w:color w:val="000000"/>
              </w:rPr>
              <w:t>, firearm trafficking (</w:t>
            </w:r>
            <w:r w:rsidRPr="00512529">
              <w:rPr>
                <w:rFonts w:ascii="Calibri" w:eastAsia="DengXian" w:hAnsi="Calibri" w:cs="Arial"/>
              </w:rPr>
              <w:t>090121)</w:t>
            </w:r>
            <w:r w:rsidRPr="00512529">
              <w:rPr>
                <w:rFonts w:ascii="Calibri" w:eastAsia="DengXian" w:hAnsi="Calibri" w:cs="Arial"/>
                <w:iCs/>
                <w:color w:val="000000"/>
              </w:rPr>
              <w:t>, illegal mining (</w:t>
            </w:r>
            <w:r w:rsidRPr="00512529">
              <w:rPr>
                <w:rFonts w:ascii="Calibri" w:eastAsia="DengXian" w:hAnsi="Calibri" w:cs="Arial"/>
              </w:rPr>
              <w:t>10043)</w:t>
            </w:r>
            <w:r w:rsidRPr="00512529">
              <w:rPr>
                <w:rFonts w:ascii="Calibri" w:eastAsia="DengXian" w:hAnsi="Calibri" w:cs="Arial"/>
                <w:iCs/>
                <w:color w:val="000000"/>
              </w:rPr>
              <w:t>, smuggling of migrants (</w:t>
            </w:r>
            <w:r w:rsidRPr="00512529">
              <w:rPr>
                <w:rFonts w:ascii="Calibri" w:eastAsia="DengXian" w:hAnsi="Calibri" w:cs="Arial"/>
              </w:rPr>
              <w:t>08051)</w:t>
            </w:r>
            <w:r w:rsidRPr="00512529">
              <w:rPr>
                <w:rFonts w:ascii="Calibri" w:eastAsia="DengXian" w:hAnsi="Calibri" w:cs="Arial"/>
                <w:iCs/>
                <w:color w:val="000000"/>
              </w:rPr>
              <w:t>, smuggling of goods (08044), wildlife trafficking (100312)</w:t>
            </w:r>
          </w:p>
        </w:tc>
      </w:tr>
      <w:tr w:rsidR="00AC4297" w:rsidRPr="00512529" w14:paraId="52367A06" w14:textId="77777777" w:rsidTr="00AA3FF2">
        <w:tc>
          <w:tcPr>
            <w:cnfStyle w:val="001000000000" w:firstRow="0" w:lastRow="0" w:firstColumn="1" w:lastColumn="0" w:oddVBand="0" w:evenVBand="0" w:oddHBand="0" w:evenHBand="0" w:firstRowFirstColumn="0" w:firstRowLastColumn="0" w:lastRowFirstColumn="0" w:lastRowLastColumn="0"/>
            <w:tcW w:w="2972" w:type="dxa"/>
          </w:tcPr>
          <w:p w14:paraId="60677C59" w14:textId="77777777" w:rsidR="00AC4297" w:rsidRPr="00512529" w:rsidRDefault="00AC4297" w:rsidP="00AA3FF2">
            <w:pPr>
              <w:spacing w:after="0" w:line="240" w:lineRule="auto"/>
              <w:rPr>
                <w:rFonts w:ascii="Calibri" w:eastAsia="DengXian" w:hAnsi="Calibri" w:cs="Arial"/>
              </w:rPr>
            </w:pPr>
            <w:r w:rsidRPr="00512529">
              <w:rPr>
                <w:rFonts w:ascii="Calibri" w:eastAsia="DengXian" w:hAnsi="Calibri" w:cs="Arial"/>
              </w:rPr>
              <w:t>Corruption (section 0703)</w:t>
            </w:r>
          </w:p>
        </w:tc>
        <w:tc>
          <w:tcPr>
            <w:tcW w:w="6044" w:type="dxa"/>
          </w:tcPr>
          <w:p w14:paraId="7D1A50A0"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07031 Bribery </w:t>
            </w:r>
          </w:p>
          <w:p w14:paraId="7593F259"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07032 Embezzlement </w:t>
            </w:r>
          </w:p>
          <w:p w14:paraId="47C533A6"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07033 Abuse of functions </w:t>
            </w:r>
          </w:p>
          <w:p w14:paraId="735B2FC2"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07034 Trading in influence </w:t>
            </w:r>
          </w:p>
          <w:p w14:paraId="0C44181F"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 xml:space="preserve">07035 Illicit enrichment </w:t>
            </w:r>
          </w:p>
          <w:p w14:paraId="2B5E0D71" w14:textId="77777777" w:rsidR="00AC4297" w:rsidRPr="00512529" w:rsidRDefault="00AC4297" w:rsidP="00AA3FF2">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DengXian" w:hAnsi="Calibri" w:cs="Arial"/>
                <w:iCs/>
                <w:color w:val="000000"/>
              </w:rPr>
            </w:pPr>
            <w:r w:rsidRPr="00512529">
              <w:rPr>
                <w:rFonts w:ascii="Calibri" w:eastAsia="DengXian" w:hAnsi="Calibri" w:cs="Arial"/>
                <w:iCs/>
                <w:color w:val="000000"/>
              </w:rPr>
              <w:t>07039 Other acts of corruption</w:t>
            </w:r>
          </w:p>
        </w:tc>
      </w:tr>
    </w:tbl>
    <w:p w14:paraId="0EF40715" w14:textId="77777777" w:rsidR="00AC4297" w:rsidRDefault="00AC4297" w:rsidP="00AC4297">
      <w:pPr>
        <w:pStyle w:val="Default"/>
        <w:spacing w:line="276" w:lineRule="auto"/>
        <w:jc w:val="both"/>
        <w:rPr>
          <w:rFonts w:asciiTheme="minorHAnsi" w:hAnsiTheme="minorHAnsi" w:cstheme="minorHAnsi"/>
          <w:color w:val="auto"/>
          <w:sz w:val="21"/>
          <w:szCs w:val="21"/>
          <w:lang w:val="en-GB"/>
        </w:rPr>
      </w:pPr>
    </w:p>
    <w:p w14:paraId="42C06E5F" w14:textId="36D369ED" w:rsidR="00AC4297" w:rsidRDefault="00AC4297" w:rsidP="00AC4297">
      <w:pPr>
        <w:pStyle w:val="Default"/>
        <w:spacing w:line="276" w:lineRule="auto"/>
        <w:jc w:val="both"/>
        <w:rPr>
          <w:rFonts w:asciiTheme="minorHAnsi" w:hAnsiTheme="minorHAnsi" w:cstheme="minorHAnsi"/>
          <w:color w:val="auto"/>
          <w:sz w:val="21"/>
          <w:szCs w:val="21"/>
        </w:rPr>
      </w:pPr>
      <w:r w:rsidRPr="009C1432">
        <w:rPr>
          <w:rFonts w:asciiTheme="minorHAnsi" w:hAnsiTheme="minorHAnsi" w:cstheme="minorHAnsi"/>
          <w:color w:val="auto"/>
          <w:sz w:val="21"/>
          <w:szCs w:val="21"/>
        </w:rPr>
        <w:t xml:space="preserve">Many illicit activities are intertwined, such as bribery related to drug trafficking or the use of trade </w:t>
      </w:r>
      <w:proofErr w:type="spellStart"/>
      <w:r w:rsidRPr="009C1432">
        <w:rPr>
          <w:rFonts w:asciiTheme="minorHAnsi" w:hAnsiTheme="minorHAnsi" w:cstheme="minorHAnsi"/>
          <w:color w:val="auto"/>
          <w:sz w:val="21"/>
          <w:szCs w:val="21"/>
        </w:rPr>
        <w:t>misinvoicing</w:t>
      </w:r>
      <w:proofErr w:type="spellEnd"/>
      <w:r w:rsidRPr="009C1432">
        <w:rPr>
          <w:rFonts w:asciiTheme="minorHAnsi" w:hAnsiTheme="minorHAnsi" w:cstheme="minorHAnsi"/>
          <w:color w:val="auto"/>
          <w:sz w:val="21"/>
          <w:szCs w:val="21"/>
        </w:rPr>
        <w:t xml:space="preserve"> for laundering illicit money out of the country. Therefore, the methodology proposes separate accounting for income generation and income management</w:t>
      </w:r>
      <w:r w:rsidR="007E6326">
        <w:rPr>
          <w:rFonts w:asciiTheme="minorHAnsi" w:hAnsiTheme="minorHAnsi" w:cstheme="minorHAnsi"/>
          <w:color w:val="auto"/>
          <w:sz w:val="21"/>
          <w:szCs w:val="21"/>
        </w:rPr>
        <w:t xml:space="preserve"> (see Metadata)</w:t>
      </w:r>
      <w:r w:rsidRPr="009C1432">
        <w:rPr>
          <w:rFonts w:asciiTheme="minorHAnsi" w:hAnsiTheme="minorHAnsi" w:cstheme="minorHAnsi"/>
          <w:color w:val="auto"/>
          <w:sz w:val="21"/>
          <w:szCs w:val="21"/>
        </w:rPr>
        <w:t xml:space="preserve">. The ICCS also provides an exclusive classification structure e.g. separating corruption from other illicit activities. This helps to avoid duplication when measuring IFFs. Illicit activities evolve quickly, therefore, it is important that the </w:t>
      </w:r>
      <w:r w:rsidR="009C1432">
        <w:rPr>
          <w:rFonts w:asciiTheme="minorHAnsi" w:hAnsiTheme="minorHAnsi" w:cstheme="minorHAnsi"/>
          <w:color w:val="auto"/>
          <w:sz w:val="21"/>
          <w:szCs w:val="21"/>
        </w:rPr>
        <w:t>typology</w:t>
      </w:r>
      <w:r w:rsidRPr="009C1432">
        <w:rPr>
          <w:rFonts w:asciiTheme="minorHAnsi" w:hAnsiTheme="minorHAnsi" w:cstheme="minorHAnsi"/>
          <w:color w:val="auto"/>
          <w:sz w:val="21"/>
          <w:szCs w:val="21"/>
        </w:rPr>
        <w:t xml:space="preserve"> </w:t>
      </w:r>
      <w:proofErr w:type="gramStart"/>
      <w:r w:rsidRPr="009C1432">
        <w:rPr>
          <w:rFonts w:asciiTheme="minorHAnsi" w:hAnsiTheme="minorHAnsi" w:cstheme="minorHAnsi"/>
          <w:color w:val="auto"/>
          <w:sz w:val="21"/>
          <w:szCs w:val="21"/>
        </w:rPr>
        <w:t>is able to</w:t>
      </w:r>
      <w:proofErr w:type="gramEnd"/>
      <w:r w:rsidRPr="009C1432">
        <w:rPr>
          <w:rFonts w:asciiTheme="minorHAnsi" w:hAnsiTheme="minorHAnsi" w:cstheme="minorHAnsi"/>
          <w:color w:val="auto"/>
          <w:sz w:val="21"/>
          <w:szCs w:val="21"/>
        </w:rPr>
        <w:t xml:space="preserve"> accommodate for innovation and incorporate new types of IFFs as they arise.</w:t>
      </w:r>
    </w:p>
    <w:p w14:paraId="1BE99FB7" w14:textId="6CA0E6C6" w:rsidR="00EE712A" w:rsidRDefault="00EE712A" w:rsidP="00AC4297">
      <w:pPr>
        <w:pStyle w:val="Default"/>
        <w:spacing w:line="276" w:lineRule="auto"/>
        <w:jc w:val="both"/>
        <w:rPr>
          <w:rFonts w:asciiTheme="minorHAnsi" w:hAnsiTheme="minorHAnsi" w:cstheme="minorHAnsi"/>
          <w:color w:val="auto"/>
          <w:sz w:val="21"/>
          <w:szCs w:val="21"/>
        </w:rPr>
      </w:pPr>
    </w:p>
    <w:p w14:paraId="093D8DDD" w14:textId="68330D91" w:rsidR="00423EE4" w:rsidRDefault="00423EE4" w:rsidP="00423EE4">
      <w:pPr>
        <w:pStyle w:val="Default"/>
        <w:spacing w:line="276" w:lineRule="auto"/>
        <w:jc w:val="both"/>
        <w:rPr>
          <w:rFonts w:asciiTheme="minorHAnsi" w:hAnsiTheme="minorHAnsi" w:cstheme="minorHAnsi"/>
          <w:color w:val="auto"/>
          <w:sz w:val="21"/>
          <w:szCs w:val="21"/>
        </w:rPr>
      </w:pPr>
      <w:r w:rsidRPr="00102195">
        <w:rPr>
          <w:rFonts w:asciiTheme="minorHAnsi" w:hAnsiTheme="minorHAnsi" w:cstheme="minorHAnsi"/>
          <w:color w:val="auto"/>
          <w:sz w:val="21"/>
          <w:szCs w:val="21"/>
        </w:rPr>
        <w:t xml:space="preserve">The </w:t>
      </w:r>
      <w:r w:rsidR="009C1432">
        <w:rPr>
          <w:rFonts w:asciiTheme="minorHAnsi" w:hAnsiTheme="minorHAnsi" w:cstheme="minorHAnsi"/>
          <w:color w:val="auto"/>
          <w:sz w:val="21"/>
          <w:szCs w:val="21"/>
        </w:rPr>
        <w:t xml:space="preserve">pilot studies and the consultations made it clear that </w:t>
      </w:r>
      <w:r w:rsidRPr="00102195">
        <w:rPr>
          <w:rFonts w:asciiTheme="minorHAnsi" w:hAnsiTheme="minorHAnsi" w:cstheme="minorHAnsi"/>
          <w:color w:val="auto"/>
          <w:sz w:val="21"/>
          <w:szCs w:val="21"/>
        </w:rPr>
        <w:t xml:space="preserve">measurement of IFFs </w:t>
      </w:r>
      <w:r w:rsidR="009C1432">
        <w:rPr>
          <w:rFonts w:asciiTheme="minorHAnsi" w:hAnsiTheme="minorHAnsi" w:cstheme="minorHAnsi"/>
          <w:color w:val="auto"/>
          <w:sz w:val="21"/>
          <w:szCs w:val="21"/>
        </w:rPr>
        <w:t xml:space="preserve">need to </w:t>
      </w:r>
      <w:r w:rsidRPr="00102195">
        <w:rPr>
          <w:rFonts w:asciiTheme="minorHAnsi" w:hAnsiTheme="minorHAnsi" w:cstheme="minorHAnsi"/>
          <w:color w:val="auto"/>
          <w:sz w:val="21"/>
          <w:szCs w:val="21"/>
        </w:rPr>
        <w:t xml:space="preserve">build on </w:t>
      </w:r>
      <w:r w:rsidR="009C1432">
        <w:rPr>
          <w:rFonts w:asciiTheme="minorHAnsi" w:hAnsiTheme="minorHAnsi" w:cstheme="minorHAnsi"/>
          <w:color w:val="auto"/>
          <w:sz w:val="21"/>
          <w:szCs w:val="21"/>
        </w:rPr>
        <w:t xml:space="preserve">official </w:t>
      </w:r>
      <w:r w:rsidRPr="00102195">
        <w:rPr>
          <w:rFonts w:asciiTheme="minorHAnsi" w:hAnsiTheme="minorHAnsi" w:cstheme="minorHAnsi"/>
          <w:color w:val="auto"/>
          <w:sz w:val="21"/>
          <w:szCs w:val="21"/>
        </w:rPr>
        <w:t>data held by NSOs and central banks</w:t>
      </w:r>
      <w:r w:rsidR="009C1432">
        <w:rPr>
          <w:rFonts w:asciiTheme="minorHAnsi" w:hAnsiTheme="minorHAnsi" w:cstheme="minorHAnsi"/>
          <w:color w:val="auto"/>
          <w:sz w:val="21"/>
          <w:szCs w:val="21"/>
        </w:rPr>
        <w:t xml:space="preserve"> and other official sources (e.g., </w:t>
      </w:r>
      <w:proofErr w:type="spellStart"/>
      <w:r w:rsidR="009C1432">
        <w:rPr>
          <w:rFonts w:asciiTheme="minorHAnsi" w:hAnsiTheme="minorHAnsi" w:cstheme="minorHAnsi"/>
          <w:color w:val="auto"/>
          <w:sz w:val="21"/>
          <w:szCs w:val="21"/>
        </w:rPr>
        <w:t>Minitries</w:t>
      </w:r>
      <w:proofErr w:type="spellEnd"/>
      <w:r w:rsidR="009C1432">
        <w:rPr>
          <w:rFonts w:asciiTheme="minorHAnsi" w:hAnsiTheme="minorHAnsi" w:cstheme="minorHAnsi"/>
          <w:color w:val="auto"/>
          <w:sz w:val="21"/>
          <w:szCs w:val="21"/>
        </w:rPr>
        <w:t xml:space="preserve"> of health)</w:t>
      </w:r>
      <w:r w:rsidR="00B83925">
        <w:rPr>
          <w:rFonts w:asciiTheme="minorHAnsi" w:hAnsiTheme="minorHAnsi" w:cstheme="minorHAnsi"/>
          <w:color w:val="auto"/>
          <w:sz w:val="21"/>
          <w:szCs w:val="21"/>
        </w:rPr>
        <w:t>. F</w:t>
      </w:r>
      <w:r w:rsidRPr="00102195">
        <w:rPr>
          <w:rFonts w:asciiTheme="minorHAnsi" w:hAnsiTheme="minorHAnsi" w:cstheme="minorHAnsi"/>
          <w:color w:val="auto"/>
          <w:sz w:val="21"/>
          <w:szCs w:val="21"/>
        </w:rPr>
        <w:t>or instance</w:t>
      </w:r>
      <w:r w:rsidR="00262579">
        <w:rPr>
          <w:rFonts w:asciiTheme="minorHAnsi" w:hAnsiTheme="minorHAnsi" w:cstheme="minorHAnsi"/>
          <w:color w:val="auto"/>
          <w:sz w:val="21"/>
          <w:szCs w:val="21"/>
        </w:rPr>
        <w:t>,</w:t>
      </w:r>
      <w:r w:rsidRPr="00102195">
        <w:rPr>
          <w:rFonts w:asciiTheme="minorHAnsi" w:hAnsiTheme="minorHAnsi" w:cstheme="minorHAnsi"/>
          <w:color w:val="auto"/>
          <w:sz w:val="21"/>
          <w:szCs w:val="21"/>
        </w:rPr>
        <w:t xml:space="preserve"> the BoP and SNA data on illegal economic activities and non-observed economy provide a starting point for the measurement of IFFs. </w:t>
      </w:r>
      <w:r w:rsidR="009C1432">
        <w:rPr>
          <w:rFonts w:asciiTheme="minorHAnsi" w:hAnsiTheme="minorHAnsi" w:cstheme="minorHAnsi"/>
          <w:color w:val="auto"/>
          <w:sz w:val="21"/>
          <w:szCs w:val="21"/>
        </w:rPr>
        <w:t>Other r</w:t>
      </w:r>
      <w:r w:rsidR="00B83925">
        <w:rPr>
          <w:rFonts w:asciiTheme="minorHAnsi" w:hAnsiTheme="minorHAnsi" w:cstheme="minorHAnsi"/>
          <w:color w:val="auto"/>
          <w:sz w:val="21"/>
          <w:szCs w:val="21"/>
        </w:rPr>
        <w:t>elevant</w:t>
      </w:r>
      <w:r w:rsidRPr="00102195">
        <w:rPr>
          <w:rFonts w:asciiTheme="minorHAnsi" w:hAnsiTheme="minorHAnsi" w:cstheme="minorHAnsi"/>
          <w:color w:val="auto"/>
          <w:sz w:val="21"/>
          <w:szCs w:val="21"/>
        </w:rPr>
        <w:t xml:space="preserve"> data are sourced from the police and ministries of justice, councils of justice and other government agencies collecting information on seizures and criminal offences. Furthermore, trade transactions data, held by customs, are essential for </w:t>
      </w:r>
      <w:proofErr w:type="spellStart"/>
      <w:r w:rsidRPr="00102195">
        <w:rPr>
          <w:rFonts w:asciiTheme="minorHAnsi" w:hAnsiTheme="minorHAnsi" w:cstheme="minorHAnsi"/>
          <w:color w:val="auto"/>
          <w:sz w:val="21"/>
          <w:szCs w:val="21"/>
        </w:rPr>
        <w:t>analysing</w:t>
      </w:r>
      <w:proofErr w:type="spellEnd"/>
      <w:r w:rsidRPr="00102195">
        <w:rPr>
          <w:rFonts w:asciiTheme="minorHAnsi" w:hAnsiTheme="minorHAnsi" w:cstheme="minorHAnsi"/>
          <w:color w:val="auto"/>
          <w:sz w:val="21"/>
          <w:szCs w:val="21"/>
        </w:rPr>
        <w:t xml:space="preserve"> the commercial IFFs, including trade misinvoicing. </w:t>
      </w:r>
      <w:r w:rsidR="00B83925">
        <w:rPr>
          <w:rFonts w:asciiTheme="minorHAnsi" w:hAnsiTheme="minorHAnsi" w:cstheme="minorHAnsi"/>
          <w:color w:val="auto"/>
          <w:sz w:val="21"/>
          <w:szCs w:val="21"/>
        </w:rPr>
        <w:t>Statistics on international trade in goods and services collate relevant data for estimating commercial IFFs. In addition, t</w:t>
      </w:r>
      <w:r w:rsidRPr="00102195">
        <w:rPr>
          <w:rFonts w:asciiTheme="minorHAnsi" w:hAnsiTheme="minorHAnsi" w:cstheme="minorHAnsi"/>
          <w:color w:val="auto"/>
          <w:sz w:val="21"/>
          <w:szCs w:val="21"/>
        </w:rPr>
        <w:t xml:space="preserve">ax authorities </w:t>
      </w:r>
      <w:r w:rsidR="00B83925">
        <w:rPr>
          <w:rFonts w:asciiTheme="minorHAnsi" w:hAnsiTheme="minorHAnsi" w:cstheme="minorHAnsi"/>
          <w:color w:val="auto"/>
          <w:sz w:val="21"/>
          <w:szCs w:val="21"/>
        </w:rPr>
        <w:t xml:space="preserve">typically </w:t>
      </w:r>
      <w:r w:rsidRPr="00102195">
        <w:rPr>
          <w:rFonts w:asciiTheme="minorHAnsi" w:hAnsiTheme="minorHAnsi" w:cstheme="minorHAnsi"/>
          <w:color w:val="auto"/>
          <w:sz w:val="21"/>
          <w:szCs w:val="21"/>
        </w:rPr>
        <w:t>collect relevant data for assessing the tax gap, part of which consists of IFFs crossing country borders.</w:t>
      </w:r>
    </w:p>
    <w:p w14:paraId="7DF1C127" w14:textId="676B4C71" w:rsidR="004748E9" w:rsidRDefault="004748E9" w:rsidP="00423EE4">
      <w:pPr>
        <w:pStyle w:val="Default"/>
        <w:spacing w:line="276" w:lineRule="auto"/>
        <w:jc w:val="both"/>
        <w:rPr>
          <w:rFonts w:asciiTheme="minorHAnsi" w:hAnsiTheme="minorHAnsi" w:cstheme="minorHAnsi"/>
          <w:color w:val="auto"/>
          <w:sz w:val="21"/>
          <w:szCs w:val="21"/>
        </w:rPr>
      </w:pPr>
    </w:p>
    <w:p w14:paraId="33EAA112" w14:textId="1A5D681D" w:rsidR="00CD4389" w:rsidRPr="00102195" w:rsidRDefault="009C1432" w:rsidP="00CD4389">
      <w:pPr>
        <w:pStyle w:val="Default"/>
        <w:spacing w:line="276" w:lineRule="auto"/>
        <w:jc w:val="both"/>
        <w:rPr>
          <w:rFonts w:asciiTheme="minorHAnsi" w:hAnsiTheme="minorHAnsi" w:cstheme="minorHAnsi"/>
          <w:color w:val="auto"/>
          <w:sz w:val="21"/>
          <w:szCs w:val="21"/>
        </w:rPr>
      </w:pPr>
      <w:r>
        <w:rPr>
          <w:rFonts w:asciiTheme="minorHAnsi" w:hAnsiTheme="minorHAnsi" w:cstheme="minorHAnsi"/>
          <w:color w:val="auto"/>
          <w:sz w:val="21"/>
          <w:szCs w:val="21"/>
        </w:rPr>
        <w:lastRenderedPageBreak/>
        <w:t>T</w:t>
      </w:r>
      <w:r w:rsidR="00CD4389" w:rsidRPr="00102195">
        <w:rPr>
          <w:rFonts w:asciiTheme="minorHAnsi" w:hAnsiTheme="minorHAnsi" w:cstheme="minorHAnsi"/>
          <w:color w:val="auto"/>
          <w:sz w:val="21"/>
          <w:szCs w:val="21"/>
        </w:rPr>
        <w:t xml:space="preserve">he Task Force </w:t>
      </w:r>
      <w:proofErr w:type="spellStart"/>
      <w:r w:rsidR="00CD4389" w:rsidRPr="00102195">
        <w:rPr>
          <w:rFonts w:asciiTheme="minorHAnsi" w:hAnsiTheme="minorHAnsi" w:cstheme="minorHAnsi"/>
          <w:color w:val="auto"/>
          <w:sz w:val="21"/>
          <w:szCs w:val="21"/>
        </w:rPr>
        <w:t>analysed</w:t>
      </w:r>
      <w:proofErr w:type="spellEnd"/>
      <w:r w:rsidR="00CD4389" w:rsidRPr="00102195">
        <w:rPr>
          <w:rFonts w:asciiTheme="minorHAnsi" w:hAnsiTheme="minorHAnsi" w:cstheme="minorHAnsi"/>
          <w:color w:val="auto"/>
          <w:sz w:val="21"/>
          <w:szCs w:val="21"/>
        </w:rPr>
        <w:t xml:space="preserve"> the findings of the IMF inventory of national initiatives to measure informal economy and the Eurostat gross national income inventory wh</w:t>
      </w:r>
      <w:r w:rsidR="009A6983">
        <w:rPr>
          <w:rFonts w:asciiTheme="minorHAnsi" w:hAnsiTheme="minorHAnsi" w:cstheme="minorHAnsi"/>
          <w:color w:val="auto"/>
          <w:sz w:val="21"/>
          <w:szCs w:val="21"/>
        </w:rPr>
        <w:t>en</w:t>
      </w:r>
      <w:r w:rsidR="00CD4389" w:rsidRPr="00102195">
        <w:rPr>
          <w:rFonts w:asciiTheme="minorHAnsi" w:hAnsiTheme="minorHAnsi" w:cstheme="minorHAnsi"/>
          <w:color w:val="auto"/>
          <w:sz w:val="21"/>
          <w:szCs w:val="21"/>
        </w:rPr>
        <w:t xml:space="preserve"> comes to measuring the underground, illegal and informal activities. </w:t>
      </w:r>
      <w:r w:rsidR="00102195">
        <w:rPr>
          <w:rFonts w:asciiTheme="minorHAnsi" w:hAnsiTheme="minorHAnsi" w:cstheme="minorHAnsi"/>
          <w:color w:val="auto"/>
          <w:sz w:val="21"/>
          <w:szCs w:val="21"/>
        </w:rPr>
        <w:t>Many</w:t>
      </w:r>
      <w:r w:rsidR="00CD4389" w:rsidRPr="00102195">
        <w:rPr>
          <w:rFonts w:asciiTheme="minorHAnsi" w:hAnsiTheme="minorHAnsi" w:cstheme="minorHAnsi"/>
          <w:color w:val="auto"/>
          <w:sz w:val="21"/>
          <w:szCs w:val="21"/>
        </w:rPr>
        <w:t xml:space="preserve"> of these activities generate IFFs, and the related data </w:t>
      </w:r>
      <w:r w:rsidR="008A3E54">
        <w:rPr>
          <w:rFonts w:asciiTheme="minorHAnsi" w:hAnsiTheme="minorHAnsi" w:cstheme="minorHAnsi"/>
          <w:color w:val="auto"/>
          <w:sz w:val="21"/>
          <w:szCs w:val="21"/>
        </w:rPr>
        <w:t>are</w:t>
      </w:r>
      <w:r w:rsidR="005C4DF6" w:rsidRPr="00102195">
        <w:rPr>
          <w:rFonts w:asciiTheme="minorHAnsi" w:hAnsiTheme="minorHAnsi" w:cstheme="minorHAnsi"/>
          <w:color w:val="auto"/>
          <w:sz w:val="21"/>
          <w:szCs w:val="21"/>
        </w:rPr>
        <w:t xml:space="preserve"> </w:t>
      </w:r>
      <w:r w:rsidR="00CD4389" w:rsidRPr="00102195">
        <w:rPr>
          <w:rFonts w:asciiTheme="minorHAnsi" w:hAnsiTheme="minorHAnsi" w:cstheme="minorHAnsi"/>
          <w:color w:val="auto"/>
          <w:sz w:val="21"/>
          <w:szCs w:val="21"/>
        </w:rPr>
        <w:t>relevant for the</w:t>
      </w:r>
      <w:r w:rsidR="008A3E54">
        <w:rPr>
          <w:rFonts w:asciiTheme="minorHAnsi" w:hAnsiTheme="minorHAnsi" w:cstheme="minorHAnsi"/>
          <w:color w:val="auto"/>
          <w:sz w:val="21"/>
          <w:szCs w:val="21"/>
        </w:rPr>
        <w:t>ir</w:t>
      </w:r>
      <w:r w:rsidR="00CD4389" w:rsidRPr="00102195">
        <w:rPr>
          <w:rFonts w:asciiTheme="minorHAnsi" w:hAnsiTheme="minorHAnsi" w:cstheme="minorHAnsi"/>
          <w:color w:val="auto"/>
          <w:sz w:val="21"/>
          <w:szCs w:val="21"/>
        </w:rPr>
        <w:t xml:space="preserve"> measurement. </w:t>
      </w:r>
      <w:r w:rsidR="00012214">
        <w:rPr>
          <w:rFonts w:asciiTheme="minorHAnsi" w:hAnsiTheme="minorHAnsi" w:cstheme="minorHAnsi"/>
          <w:color w:val="auto"/>
          <w:sz w:val="21"/>
          <w:szCs w:val="21"/>
        </w:rPr>
        <w:t>O</w:t>
      </w:r>
      <w:r w:rsidR="00CD4389" w:rsidRPr="00102195">
        <w:rPr>
          <w:rFonts w:asciiTheme="minorHAnsi" w:hAnsiTheme="minorHAnsi" w:cstheme="minorHAnsi"/>
          <w:color w:val="auto"/>
          <w:sz w:val="21"/>
          <w:szCs w:val="21"/>
        </w:rPr>
        <w:t xml:space="preserve">ver 60 per cent of countries collate relevant data using surveys, administrative sources, mirror statistics, international studies and expert assessment. Typically, these do not cover all kinds of IFFs, but focus on items that are most relevant in the national context. </w:t>
      </w:r>
      <w:r w:rsidR="00CD4389" w:rsidRPr="00BA7C7C">
        <w:rPr>
          <w:rFonts w:asciiTheme="minorHAnsi" w:hAnsiTheme="minorHAnsi" w:cstheme="minorHAnsi"/>
          <w:color w:val="auto"/>
          <w:sz w:val="21"/>
          <w:szCs w:val="21"/>
        </w:rPr>
        <w:t xml:space="preserve">It </w:t>
      </w:r>
      <w:r w:rsidR="00CD4389" w:rsidRPr="00102195">
        <w:rPr>
          <w:rFonts w:asciiTheme="minorHAnsi" w:hAnsiTheme="minorHAnsi" w:cstheme="minorHAnsi"/>
          <w:color w:val="auto"/>
          <w:sz w:val="21"/>
          <w:szCs w:val="21"/>
        </w:rPr>
        <w:t xml:space="preserve">is likely that </w:t>
      </w:r>
      <w:r w:rsidR="002D3671" w:rsidRPr="00102195">
        <w:rPr>
          <w:rFonts w:asciiTheme="minorHAnsi" w:hAnsiTheme="minorHAnsi" w:cstheme="minorHAnsi"/>
          <w:color w:val="auto"/>
          <w:sz w:val="21"/>
          <w:szCs w:val="21"/>
        </w:rPr>
        <w:t xml:space="preserve">some </w:t>
      </w:r>
      <w:r w:rsidR="00CD4389" w:rsidRPr="00102195">
        <w:rPr>
          <w:rFonts w:asciiTheme="minorHAnsi" w:hAnsiTheme="minorHAnsi" w:cstheme="minorHAnsi"/>
          <w:color w:val="auto"/>
          <w:sz w:val="21"/>
          <w:szCs w:val="21"/>
        </w:rPr>
        <w:t>additional data collection will be needed depending on the types of IFFs prominent in each country</w:t>
      </w:r>
      <w:r w:rsidR="009E56E5">
        <w:rPr>
          <w:rFonts w:asciiTheme="minorHAnsi" w:hAnsiTheme="minorHAnsi" w:cstheme="minorHAnsi"/>
          <w:color w:val="auto"/>
          <w:sz w:val="21"/>
          <w:szCs w:val="21"/>
        </w:rPr>
        <w:t xml:space="preserve">, especially to measure IFFs </w:t>
      </w:r>
      <w:r w:rsidR="00BA7C7C">
        <w:rPr>
          <w:rFonts w:asciiTheme="minorHAnsi" w:hAnsiTheme="minorHAnsi" w:cstheme="minorHAnsi"/>
          <w:color w:val="auto"/>
          <w:sz w:val="21"/>
          <w:szCs w:val="21"/>
        </w:rPr>
        <w:t>in more detail</w:t>
      </w:r>
      <w:r w:rsidR="009E56E5">
        <w:rPr>
          <w:rFonts w:asciiTheme="minorHAnsi" w:hAnsiTheme="minorHAnsi" w:cstheme="minorHAnsi"/>
          <w:color w:val="auto"/>
          <w:sz w:val="21"/>
          <w:szCs w:val="21"/>
        </w:rPr>
        <w:t xml:space="preserve"> in the longer term</w:t>
      </w:r>
      <w:r w:rsidR="00CD4389" w:rsidRPr="00102195">
        <w:rPr>
          <w:rFonts w:asciiTheme="minorHAnsi" w:hAnsiTheme="minorHAnsi" w:cstheme="minorHAnsi"/>
          <w:color w:val="auto"/>
          <w:sz w:val="21"/>
          <w:szCs w:val="21"/>
        </w:rPr>
        <w:t>.</w:t>
      </w:r>
    </w:p>
    <w:p w14:paraId="4104AFEF" w14:textId="6BDE2A7B" w:rsidR="00102195" w:rsidRPr="00102195" w:rsidRDefault="00102195" w:rsidP="00AC090B">
      <w:pPr>
        <w:pStyle w:val="Default"/>
        <w:spacing w:line="276" w:lineRule="auto"/>
        <w:jc w:val="both"/>
        <w:rPr>
          <w:rFonts w:asciiTheme="minorHAnsi" w:hAnsiTheme="minorHAnsi" w:cstheme="minorHAnsi"/>
          <w:color w:val="auto"/>
          <w:sz w:val="21"/>
          <w:szCs w:val="21"/>
        </w:rPr>
      </w:pPr>
    </w:p>
    <w:p w14:paraId="2F6A8EF3" w14:textId="421392FF" w:rsidR="00102195" w:rsidRDefault="00102195" w:rsidP="004748E9">
      <w:pPr>
        <w:pStyle w:val="Default"/>
        <w:spacing w:line="276" w:lineRule="auto"/>
        <w:jc w:val="both"/>
        <w:rPr>
          <w:rFonts w:asciiTheme="minorHAnsi" w:hAnsiTheme="minorHAnsi" w:cstheme="minorHAnsi"/>
          <w:color w:val="auto"/>
          <w:sz w:val="21"/>
          <w:szCs w:val="21"/>
        </w:rPr>
      </w:pPr>
      <w:bookmarkStart w:id="4" w:name="_Hlk19172662"/>
      <w:r w:rsidRPr="00102195">
        <w:rPr>
          <w:rFonts w:asciiTheme="minorHAnsi" w:hAnsiTheme="minorHAnsi" w:cstheme="minorHAnsi"/>
          <w:color w:val="auto"/>
          <w:sz w:val="21"/>
          <w:szCs w:val="21"/>
        </w:rPr>
        <w:t xml:space="preserve">UNODC </w:t>
      </w:r>
      <w:r w:rsidR="004748E9">
        <w:rPr>
          <w:rFonts w:asciiTheme="minorHAnsi" w:hAnsiTheme="minorHAnsi" w:cstheme="minorHAnsi"/>
          <w:color w:val="auto"/>
          <w:sz w:val="21"/>
          <w:szCs w:val="21"/>
        </w:rPr>
        <w:t>conducts</w:t>
      </w:r>
      <w:r w:rsidRPr="00102195">
        <w:rPr>
          <w:rFonts w:asciiTheme="minorHAnsi" w:hAnsiTheme="minorHAnsi" w:cstheme="minorHAnsi"/>
          <w:color w:val="auto"/>
          <w:sz w:val="21"/>
          <w:szCs w:val="21"/>
        </w:rPr>
        <w:t xml:space="preserve"> </w:t>
      </w:r>
      <w:r w:rsidR="004748E9">
        <w:rPr>
          <w:rFonts w:asciiTheme="minorHAnsi" w:hAnsiTheme="minorHAnsi" w:cstheme="minorHAnsi"/>
          <w:color w:val="auto"/>
          <w:sz w:val="21"/>
          <w:szCs w:val="21"/>
        </w:rPr>
        <w:t xml:space="preserve">systematic </w:t>
      </w:r>
      <w:r w:rsidRPr="00102195">
        <w:rPr>
          <w:rFonts w:asciiTheme="minorHAnsi" w:hAnsiTheme="minorHAnsi" w:cstheme="minorHAnsi"/>
          <w:color w:val="auto"/>
          <w:sz w:val="21"/>
          <w:szCs w:val="21"/>
        </w:rPr>
        <w:t>data collections to estimate several types of crime and related IFFs</w:t>
      </w:r>
      <w:r w:rsidR="004748E9">
        <w:rPr>
          <w:rFonts w:asciiTheme="minorHAnsi" w:hAnsiTheme="minorHAnsi" w:cstheme="minorHAnsi"/>
          <w:color w:val="auto"/>
          <w:sz w:val="21"/>
          <w:szCs w:val="21"/>
        </w:rPr>
        <w:t xml:space="preserve"> which are mandated through various resolutions and international agreements (such as the international drug control conventions)</w:t>
      </w:r>
      <w:r w:rsidRPr="00102195">
        <w:rPr>
          <w:rFonts w:asciiTheme="minorHAnsi" w:hAnsiTheme="minorHAnsi" w:cstheme="minorHAnsi"/>
          <w:color w:val="auto"/>
          <w:sz w:val="21"/>
          <w:szCs w:val="21"/>
        </w:rPr>
        <w:t>. UNODC maintains database</w:t>
      </w:r>
      <w:r w:rsidR="004748E9">
        <w:rPr>
          <w:rFonts w:asciiTheme="minorHAnsi" w:hAnsiTheme="minorHAnsi" w:cstheme="minorHAnsi"/>
          <w:color w:val="auto"/>
          <w:sz w:val="21"/>
          <w:szCs w:val="21"/>
        </w:rPr>
        <w:t>s</w:t>
      </w:r>
      <w:r w:rsidRPr="00102195">
        <w:rPr>
          <w:rFonts w:asciiTheme="minorHAnsi" w:hAnsiTheme="minorHAnsi" w:cstheme="minorHAnsi"/>
          <w:color w:val="auto"/>
          <w:sz w:val="21"/>
          <w:szCs w:val="21"/>
        </w:rPr>
        <w:t xml:space="preserve"> on drugs as reported directly by countries, including </w:t>
      </w:r>
      <w:r w:rsidR="004748E9">
        <w:rPr>
          <w:rFonts w:asciiTheme="minorHAnsi" w:hAnsiTheme="minorHAnsi" w:cstheme="minorHAnsi"/>
          <w:color w:val="auto"/>
          <w:sz w:val="21"/>
          <w:szCs w:val="21"/>
        </w:rPr>
        <w:t xml:space="preserve">detailed data on </w:t>
      </w:r>
      <w:r w:rsidRPr="00102195">
        <w:rPr>
          <w:rFonts w:asciiTheme="minorHAnsi" w:hAnsiTheme="minorHAnsi" w:cstheme="minorHAnsi"/>
          <w:color w:val="auto"/>
          <w:sz w:val="21"/>
          <w:szCs w:val="21"/>
        </w:rPr>
        <w:t xml:space="preserve">demand, supply, prices, drug characteristics, seizure data etc. </w:t>
      </w:r>
      <w:r w:rsidR="004748E9">
        <w:rPr>
          <w:rFonts w:asciiTheme="minorHAnsi" w:hAnsiTheme="minorHAnsi" w:cstheme="minorHAnsi"/>
          <w:color w:val="auto"/>
          <w:sz w:val="21"/>
          <w:szCs w:val="21"/>
        </w:rPr>
        <w:t>Main</w:t>
      </w:r>
      <w:r w:rsidRPr="00102195">
        <w:rPr>
          <w:rFonts w:asciiTheme="minorHAnsi" w:hAnsiTheme="minorHAnsi" w:cstheme="minorHAnsi"/>
          <w:color w:val="auto"/>
          <w:sz w:val="21"/>
          <w:szCs w:val="21"/>
        </w:rPr>
        <w:t xml:space="preserve"> producer countries conduct annual surveys on drug production, and countries report to UNODC on drug trade based on seizures.</w:t>
      </w:r>
      <w:bookmarkEnd w:id="4"/>
      <w:r>
        <w:rPr>
          <w:rFonts w:asciiTheme="minorHAnsi" w:hAnsiTheme="minorHAnsi" w:cstheme="minorHAnsi"/>
          <w:color w:val="auto"/>
          <w:sz w:val="21"/>
          <w:szCs w:val="21"/>
        </w:rPr>
        <w:t xml:space="preserve"> </w:t>
      </w:r>
    </w:p>
    <w:p w14:paraId="4EDA4C35" w14:textId="77777777" w:rsidR="00EE712A" w:rsidRDefault="00EE712A" w:rsidP="00102195">
      <w:pPr>
        <w:pStyle w:val="Default"/>
        <w:spacing w:line="276" w:lineRule="auto"/>
        <w:jc w:val="both"/>
        <w:rPr>
          <w:rFonts w:asciiTheme="minorHAnsi" w:hAnsiTheme="minorHAnsi" w:cstheme="minorHAnsi"/>
          <w:color w:val="auto"/>
          <w:sz w:val="21"/>
          <w:szCs w:val="21"/>
          <w:lang w:val="en-GB"/>
        </w:rPr>
      </w:pPr>
    </w:p>
    <w:p w14:paraId="10632F7E" w14:textId="144797E3" w:rsidR="00EE712A" w:rsidRPr="00102195" w:rsidRDefault="00EE712A" w:rsidP="00EE712A">
      <w:pPr>
        <w:pStyle w:val="Default"/>
        <w:spacing w:line="276" w:lineRule="auto"/>
        <w:jc w:val="both"/>
        <w:rPr>
          <w:rFonts w:asciiTheme="minorHAnsi" w:hAnsiTheme="minorHAnsi" w:cstheme="minorHAnsi"/>
          <w:color w:val="auto"/>
          <w:sz w:val="21"/>
          <w:szCs w:val="21"/>
        </w:rPr>
      </w:pPr>
      <w:r w:rsidRPr="00102195">
        <w:rPr>
          <w:rFonts w:asciiTheme="minorHAnsi" w:hAnsiTheme="minorHAnsi" w:cstheme="minorHAnsi"/>
          <w:color w:val="auto"/>
          <w:sz w:val="21"/>
          <w:szCs w:val="21"/>
        </w:rPr>
        <w:t>Central banks, tax authorities and NSOs often have the strongest mandate to collect and access data</w:t>
      </w:r>
      <w:r w:rsidR="00515599">
        <w:rPr>
          <w:rFonts w:asciiTheme="minorHAnsi" w:hAnsiTheme="minorHAnsi" w:cstheme="minorHAnsi"/>
          <w:color w:val="auto"/>
          <w:sz w:val="21"/>
          <w:szCs w:val="21"/>
        </w:rPr>
        <w:t xml:space="preserve"> relevant to</w:t>
      </w:r>
      <w:r w:rsidR="00F7670D">
        <w:rPr>
          <w:rFonts w:asciiTheme="minorHAnsi" w:hAnsiTheme="minorHAnsi" w:cstheme="minorHAnsi"/>
          <w:color w:val="auto"/>
          <w:sz w:val="21"/>
          <w:szCs w:val="21"/>
        </w:rPr>
        <w:t xml:space="preserve"> </w:t>
      </w:r>
      <w:r w:rsidR="00D32F6F">
        <w:rPr>
          <w:rFonts w:asciiTheme="minorHAnsi" w:hAnsiTheme="minorHAnsi" w:cstheme="minorHAnsi"/>
          <w:color w:val="auto"/>
          <w:sz w:val="21"/>
          <w:szCs w:val="21"/>
        </w:rPr>
        <w:t>IFF</w:t>
      </w:r>
      <w:r w:rsidRPr="00102195">
        <w:rPr>
          <w:rFonts w:asciiTheme="minorHAnsi" w:hAnsiTheme="minorHAnsi" w:cstheme="minorHAnsi"/>
          <w:color w:val="auto"/>
          <w:sz w:val="21"/>
          <w:szCs w:val="21"/>
        </w:rPr>
        <w:t>. NSOs have a coordinating role in the national statistical system, and they should, thus, lead the work to bring the stakeholders together to measure IFFs. They may either collate all relevant data to compile the SDG indicator, or coordinate the provision of data on different types of IFFs for the overall SDG indicator.</w:t>
      </w:r>
    </w:p>
    <w:p w14:paraId="21A2F8B0" w14:textId="77777777" w:rsidR="00102195" w:rsidRDefault="00102195" w:rsidP="00102195">
      <w:pPr>
        <w:pStyle w:val="Default"/>
        <w:spacing w:line="276" w:lineRule="auto"/>
        <w:jc w:val="both"/>
        <w:rPr>
          <w:rFonts w:asciiTheme="minorHAnsi" w:hAnsiTheme="minorHAnsi" w:cstheme="minorHAnsi"/>
          <w:color w:val="auto"/>
          <w:sz w:val="21"/>
          <w:szCs w:val="21"/>
        </w:rPr>
      </w:pPr>
    </w:p>
    <w:p w14:paraId="78602706" w14:textId="77777777" w:rsidR="00EE7E5E" w:rsidRPr="00C577CD" w:rsidRDefault="00EE7E5E" w:rsidP="00EE7E5E">
      <w:pPr>
        <w:pStyle w:val="Default"/>
        <w:numPr>
          <w:ilvl w:val="0"/>
          <w:numId w:val="3"/>
        </w:numPr>
        <w:spacing w:line="276" w:lineRule="auto"/>
        <w:rPr>
          <w:rFonts w:asciiTheme="minorHAnsi" w:hAnsiTheme="minorHAnsi" w:cstheme="minorHAnsi"/>
          <w:b/>
          <w:bCs/>
          <w:color w:val="4A4A4A"/>
          <w:sz w:val="22"/>
          <w:szCs w:val="21"/>
          <w:lang w:val="en-GB"/>
        </w:rPr>
      </w:pPr>
      <w:r>
        <w:rPr>
          <w:rFonts w:asciiTheme="minorHAnsi" w:hAnsiTheme="minorHAnsi" w:cstheme="minorHAnsi"/>
          <w:b/>
          <w:color w:val="4A4A4A"/>
          <w:sz w:val="22"/>
          <w:szCs w:val="21"/>
          <w:lang w:val="en-GB"/>
        </w:rPr>
        <w:t>Selected e</w:t>
      </w:r>
      <w:r w:rsidRPr="00C577CD">
        <w:rPr>
          <w:rFonts w:asciiTheme="minorHAnsi" w:hAnsiTheme="minorHAnsi" w:cstheme="minorHAnsi"/>
          <w:b/>
          <w:color w:val="4A4A4A"/>
          <w:sz w:val="22"/>
          <w:szCs w:val="21"/>
          <w:lang w:val="en-GB"/>
        </w:rPr>
        <w:t xml:space="preserve">xamples of indicator computation with national data </w:t>
      </w:r>
      <w:r w:rsidRPr="00C577CD">
        <w:rPr>
          <w:rFonts w:asciiTheme="minorHAnsi" w:hAnsiTheme="minorHAnsi" w:cstheme="minorHAnsi"/>
          <w:i/>
          <w:color w:val="4A4A4A"/>
          <w:sz w:val="22"/>
          <w:szCs w:val="21"/>
          <w:lang w:val="en-GB"/>
        </w:rPr>
        <w:t>(e.g. review of ‘representative’ cases)</w:t>
      </w:r>
    </w:p>
    <w:p w14:paraId="3A725118" w14:textId="71A3AA03" w:rsidR="00D326F9" w:rsidRDefault="00D326F9" w:rsidP="00D326F9">
      <w:pPr>
        <w:pStyle w:val="Default"/>
        <w:spacing w:line="276" w:lineRule="auto"/>
        <w:jc w:val="both"/>
        <w:rPr>
          <w:rFonts w:cstheme="minorHAnsi"/>
          <w:sz w:val="21"/>
          <w:szCs w:val="21"/>
        </w:rPr>
      </w:pPr>
    </w:p>
    <w:p w14:paraId="238D2BBA" w14:textId="77777777" w:rsidR="00EE712A" w:rsidRDefault="00EE712A" w:rsidP="00EE712A">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The p</w:t>
      </w:r>
      <w:r w:rsidRPr="00D326F9">
        <w:rPr>
          <w:rFonts w:asciiTheme="minorHAnsi" w:hAnsiTheme="minorHAnsi" w:cstheme="minorHAnsi"/>
          <w:color w:val="auto"/>
          <w:sz w:val="21"/>
          <w:szCs w:val="21"/>
          <w:lang w:val="en-GB"/>
        </w:rPr>
        <w:t xml:space="preserve">ilot studies </w:t>
      </w:r>
      <w:r>
        <w:rPr>
          <w:rFonts w:asciiTheme="minorHAnsi" w:hAnsiTheme="minorHAnsi" w:cstheme="minorHAnsi"/>
          <w:color w:val="auto"/>
          <w:sz w:val="21"/>
          <w:szCs w:val="21"/>
          <w:lang w:val="en-GB"/>
        </w:rPr>
        <w:t xml:space="preserve">were carried out firstly </w:t>
      </w:r>
      <w:r w:rsidRPr="00D326F9">
        <w:rPr>
          <w:rFonts w:asciiTheme="minorHAnsi" w:hAnsiTheme="minorHAnsi" w:cstheme="minorHAnsi"/>
          <w:color w:val="auto"/>
          <w:sz w:val="21"/>
          <w:szCs w:val="21"/>
          <w:lang w:val="en-GB"/>
        </w:rPr>
        <w:t>to (1) assess existing national practices, division of work and priorities in estimating IFFs, (2) ascertain if and how the necessary data are collected, (3) assess the feasibility of addressing data gaps, and (4) solicit feedback on the proposed methodology for SDG indicator 16.4.1</w:t>
      </w:r>
      <w:r>
        <w:rPr>
          <w:rFonts w:asciiTheme="minorHAnsi" w:hAnsiTheme="minorHAnsi" w:cstheme="minorHAnsi"/>
          <w:color w:val="auto"/>
          <w:sz w:val="21"/>
          <w:szCs w:val="21"/>
          <w:lang w:val="en-GB"/>
        </w:rPr>
        <w:t>.</w:t>
      </w:r>
      <w:r w:rsidRPr="00D326F9">
        <w:rPr>
          <w:rFonts w:asciiTheme="minorHAnsi" w:hAnsiTheme="minorHAnsi" w:cstheme="minorHAnsi"/>
          <w:color w:val="auto"/>
          <w:sz w:val="21"/>
          <w:szCs w:val="21"/>
          <w:lang w:val="en-GB"/>
        </w:rPr>
        <w:t xml:space="preserve"> </w:t>
      </w:r>
    </w:p>
    <w:p w14:paraId="376A3A11" w14:textId="77777777" w:rsidR="00EE712A" w:rsidRDefault="00EE712A" w:rsidP="00EE712A">
      <w:pPr>
        <w:pStyle w:val="Default"/>
        <w:spacing w:line="276" w:lineRule="auto"/>
        <w:jc w:val="both"/>
        <w:rPr>
          <w:rFonts w:asciiTheme="minorHAnsi" w:hAnsiTheme="minorHAnsi" w:cstheme="minorHAnsi"/>
          <w:color w:val="auto"/>
          <w:sz w:val="21"/>
          <w:szCs w:val="21"/>
          <w:lang w:val="en-GB"/>
        </w:rPr>
      </w:pPr>
    </w:p>
    <w:p w14:paraId="4F940CA6" w14:textId="0C6FF37C" w:rsidR="00EE712A" w:rsidRDefault="00EE712A" w:rsidP="00EE712A">
      <w:pPr>
        <w:pStyle w:val="Default"/>
        <w:spacing w:line="276" w:lineRule="auto"/>
        <w:jc w:val="both"/>
        <w:rPr>
          <w:rFonts w:asciiTheme="minorHAnsi" w:hAnsiTheme="minorHAnsi" w:cstheme="minorHAnsi"/>
          <w:color w:val="auto"/>
          <w:sz w:val="21"/>
          <w:szCs w:val="21"/>
          <w:lang w:val="en-GB"/>
        </w:rPr>
      </w:pPr>
      <w:r w:rsidRPr="00D326F9">
        <w:rPr>
          <w:rFonts w:asciiTheme="minorHAnsi" w:hAnsiTheme="minorHAnsi" w:cstheme="minorHAnsi"/>
          <w:color w:val="auto"/>
          <w:sz w:val="21"/>
          <w:szCs w:val="21"/>
          <w:lang w:val="en-GB"/>
        </w:rPr>
        <w:t>Country pilots have been launched in Colombia, Ecuador, Mexico</w:t>
      </w:r>
      <w:r>
        <w:rPr>
          <w:rFonts w:asciiTheme="minorHAnsi" w:hAnsiTheme="minorHAnsi" w:cstheme="minorHAnsi"/>
          <w:color w:val="auto"/>
          <w:sz w:val="21"/>
          <w:szCs w:val="21"/>
          <w:lang w:val="en-GB"/>
        </w:rPr>
        <w:t>,</w:t>
      </w:r>
      <w:r w:rsidRPr="00F76231">
        <w:rPr>
          <w:rFonts w:asciiTheme="minorHAnsi" w:hAnsiTheme="minorHAnsi" w:cstheme="minorHAnsi"/>
          <w:color w:val="auto"/>
          <w:sz w:val="21"/>
          <w:szCs w:val="21"/>
          <w:lang w:val="en-GB"/>
        </w:rPr>
        <w:t xml:space="preserve"> </w:t>
      </w:r>
      <w:r w:rsidRPr="00423EE4">
        <w:rPr>
          <w:rFonts w:asciiTheme="minorHAnsi" w:hAnsiTheme="minorHAnsi" w:cstheme="minorHAnsi"/>
          <w:color w:val="auto"/>
          <w:sz w:val="21"/>
          <w:szCs w:val="21"/>
          <w:lang w:val="en-GB"/>
        </w:rPr>
        <w:t>Panama</w:t>
      </w:r>
      <w:r w:rsidRPr="00D326F9">
        <w:rPr>
          <w:rFonts w:asciiTheme="minorHAnsi" w:hAnsiTheme="minorHAnsi" w:cstheme="minorHAnsi"/>
          <w:color w:val="auto"/>
          <w:sz w:val="21"/>
          <w:szCs w:val="21"/>
          <w:lang w:val="en-GB"/>
        </w:rPr>
        <w:t xml:space="preserve"> and Peru jointly with </w:t>
      </w:r>
      <w:r w:rsidR="00530336">
        <w:rPr>
          <w:rFonts w:asciiTheme="minorHAnsi" w:hAnsiTheme="minorHAnsi" w:cstheme="minorHAnsi"/>
          <w:color w:val="auto"/>
          <w:sz w:val="21"/>
          <w:szCs w:val="21"/>
          <w:lang w:val="en-GB"/>
        </w:rPr>
        <w:t>the UNODC-INEGI Centre of Excellence on Crime Statistics</w:t>
      </w:r>
      <w:r w:rsidRPr="00D326F9">
        <w:rPr>
          <w:rFonts w:asciiTheme="minorHAnsi" w:hAnsiTheme="minorHAnsi" w:cstheme="minorHAnsi"/>
          <w:color w:val="auto"/>
          <w:sz w:val="21"/>
          <w:szCs w:val="21"/>
          <w:lang w:val="en-GB"/>
        </w:rPr>
        <w:t>, and in Nigeria and Tanzania jointly with ECA and the Thabo Mbeki Foundation, and in partnership with the African Union. The pilots provided important input and feedback for the development of the indicator metadata, the statistical concepts and definitions, classifications, data collection mechanisms and methodologies.</w:t>
      </w:r>
    </w:p>
    <w:p w14:paraId="3C3FAB84" w14:textId="77777777" w:rsidR="00EE712A" w:rsidRDefault="00EE712A" w:rsidP="00423EE4">
      <w:pPr>
        <w:pStyle w:val="Default"/>
        <w:spacing w:line="276" w:lineRule="auto"/>
        <w:jc w:val="both"/>
        <w:rPr>
          <w:rFonts w:asciiTheme="minorHAnsi" w:hAnsiTheme="minorHAnsi" w:cstheme="minorHAnsi"/>
          <w:color w:val="auto"/>
          <w:sz w:val="21"/>
          <w:szCs w:val="21"/>
          <w:lang w:val="en-GB"/>
        </w:rPr>
      </w:pPr>
    </w:p>
    <w:p w14:paraId="15E22C61" w14:textId="3BBF7D88" w:rsidR="00423EE4" w:rsidRDefault="00D326F9" w:rsidP="00423EE4">
      <w:pPr>
        <w:pStyle w:val="Default"/>
        <w:spacing w:line="276" w:lineRule="auto"/>
        <w:jc w:val="both"/>
        <w:rPr>
          <w:rFonts w:asciiTheme="minorHAnsi" w:hAnsiTheme="minorHAnsi" w:cstheme="minorHAnsi"/>
          <w:color w:val="auto"/>
          <w:sz w:val="21"/>
          <w:szCs w:val="21"/>
          <w:lang w:val="en-GB"/>
        </w:rPr>
      </w:pPr>
      <w:r w:rsidRPr="00D326F9">
        <w:rPr>
          <w:rFonts w:asciiTheme="minorHAnsi" w:hAnsiTheme="minorHAnsi" w:cstheme="minorHAnsi"/>
          <w:color w:val="auto"/>
          <w:sz w:val="21"/>
          <w:szCs w:val="21"/>
          <w:lang w:val="en-GB"/>
        </w:rPr>
        <w:t xml:space="preserve">Italy and Brazil have carried out pioneering work to test the methodologies to measure different types of IFFs. </w:t>
      </w:r>
      <w:r w:rsidR="00423EE4">
        <w:rPr>
          <w:rFonts w:asciiTheme="minorHAnsi" w:hAnsiTheme="minorHAnsi" w:cstheme="minorHAnsi"/>
          <w:color w:val="auto"/>
          <w:sz w:val="21"/>
          <w:szCs w:val="21"/>
          <w:lang w:val="en-GB"/>
        </w:rPr>
        <w:t xml:space="preserve">The pilot </w:t>
      </w:r>
      <w:r w:rsidR="00423EE4" w:rsidRPr="00423EE4">
        <w:rPr>
          <w:rFonts w:asciiTheme="minorHAnsi" w:hAnsiTheme="minorHAnsi" w:cstheme="minorHAnsi"/>
          <w:color w:val="auto"/>
          <w:sz w:val="21"/>
          <w:szCs w:val="21"/>
          <w:lang w:val="en-GB"/>
        </w:rPr>
        <w:t>activities with Ecuador, Colombia, Mexico, Panama and Peru</w:t>
      </w:r>
      <w:r w:rsidR="00423EE4">
        <w:rPr>
          <w:rFonts w:asciiTheme="minorHAnsi" w:hAnsiTheme="minorHAnsi" w:cstheme="minorHAnsi"/>
          <w:color w:val="auto"/>
          <w:sz w:val="21"/>
          <w:szCs w:val="21"/>
          <w:lang w:val="en-GB"/>
        </w:rPr>
        <w:t xml:space="preserve"> have been</w:t>
      </w:r>
      <w:r w:rsidR="00423EE4" w:rsidRPr="00423EE4">
        <w:rPr>
          <w:rFonts w:asciiTheme="minorHAnsi" w:hAnsiTheme="minorHAnsi" w:cstheme="minorHAnsi"/>
          <w:color w:val="auto"/>
          <w:sz w:val="21"/>
          <w:szCs w:val="21"/>
          <w:lang w:val="en-GB"/>
        </w:rPr>
        <w:t xml:space="preserve"> focusing on the measurement of illicit drugs, smuggling of migrants, trafficking in persons and illegal mining. The measurement of these illegal activities is being extended by identifying the inflows and outflows relating to illegal trade and the inflows and outflows relating to the use of illicit money.</w:t>
      </w:r>
      <w:r w:rsidR="00423EE4">
        <w:rPr>
          <w:rFonts w:asciiTheme="minorHAnsi" w:hAnsiTheme="minorHAnsi" w:cstheme="minorHAnsi"/>
          <w:color w:val="auto"/>
          <w:sz w:val="21"/>
          <w:szCs w:val="21"/>
          <w:lang w:val="en-GB"/>
        </w:rPr>
        <w:t xml:space="preserve"> This is in line with the current work of countries in the measurement of illegal economic activities in the national accounts. Countries select the most relevant illegal economic activities first, and gradually improve the coverage of these activities in the statistical production. </w:t>
      </w:r>
    </w:p>
    <w:p w14:paraId="6086FFE1" w14:textId="606F4AED" w:rsidR="00EE712A" w:rsidRDefault="00EE712A" w:rsidP="00102195">
      <w:pPr>
        <w:pStyle w:val="Default"/>
        <w:spacing w:line="276" w:lineRule="auto"/>
        <w:jc w:val="both"/>
        <w:rPr>
          <w:rFonts w:asciiTheme="minorHAnsi" w:hAnsiTheme="minorHAnsi" w:cstheme="minorHAnsi"/>
          <w:color w:val="auto"/>
          <w:sz w:val="21"/>
          <w:szCs w:val="21"/>
          <w:lang w:val="en-GB"/>
        </w:rPr>
      </w:pPr>
    </w:p>
    <w:p w14:paraId="6B810DE4" w14:textId="77777777" w:rsidR="00B975C4" w:rsidRDefault="00B975C4" w:rsidP="00B975C4">
      <w:pPr>
        <w:pStyle w:val="Default"/>
        <w:spacing w:line="276" w:lineRule="auto"/>
        <w:jc w:val="both"/>
        <w:rPr>
          <w:rFonts w:asciiTheme="minorHAnsi" w:hAnsiTheme="minorHAnsi" w:cstheme="minorHAnsi"/>
          <w:color w:val="auto"/>
          <w:sz w:val="21"/>
          <w:szCs w:val="21"/>
          <w:lang w:val="en-GB"/>
        </w:rPr>
      </w:pPr>
    </w:p>
    <w:p w14:paraId="50FED485" w14:textId="54933FB3" w:rsidR="00B975C4" w:rsidRDefault="00B975C4" w:rsidP="00B975C4">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lastRenderedPageBreak/>
        <w:t>The National Statistical Information Authority</w:t>
      </w:r>
      <w:r w:rsidR="00732ED4">
        <w:rPr>
          <w:rFonts w:asciiTheme="minorHAnsi" w:hAnsiTheme="minorHAnsi" w:cstheme="minorHAnsi"/>
          <w:color w:val="auto"/>
          <w:sz w:val="21"/>
          <w:szCs w:val="21"/>
          <w:lang w:val="en-GB"/>
        </w:rPr>
        <w:t xml:space="preserve"> of</w:t>
      </w:r>
      <w:r>
        <w:rPr>
          <w:rFonts w:asciiTheme="minorHAnsi" w:hAnsiTheme="minorHAnsi" w:cstheme="minorHAnsi"/>
          <w:color w:val="auto"/>
          <w:sz w:val="21"/>
          <w:szCs w:val="21"/>
          <w:lang w:val="en-GB"/>
        </w:rPr>
        <w:t xml:space="preserve"> Afghanistan</w:t>
      </w:r>
      <w:r w:rsidR="00850DCC">
        <w:rPr>
          <w:rFonts w:asciiTheme="minorHAnsi" w:hAnsiTheme="minorHAnsi" w:cstheme="minorHAnsi"/>
          <w:color w:val="auto"/>
          <w:sz w:val="21"/>
          <w:szCs w:val="21"/>
          <w:lang w:val="en-GB"/>
        </w:rPr>
        <w:t>,</w:t>
      </w:r>
      <w:r>
        <w:rPr>
          <w:rFonts w:asciiTheme="minorHAnsi" w:hAnsiTheme="minorHAnsi" w:cstheme="minorHAnsi"/>
          <w:color w:val="auto"/>
          <w:sz w:val="21"/>
          <w:szCs w:val="21"/>
          <w:lang w:val="en-GB"/>
        </w:rPr>
        <w:t xml:space="preserve"> jointly with UNODC</w:t>
      </w:r>
      <w:r w:rsidR="00850DCC">
        <w:rPr>
          <w:rFonts w:asciiTheme="minorHAnsi" w:hAnsiTheme="minorHAnsi" w:cstheme="minorHAnsi"/>
          <w:color w:val="auto"/>
          <w:sz w:val="21"/>
          <w:szCs w:val="21"/>
          <w:lang w:val="en-GB"/>
        </w:rPr>
        <w:t>,</w:t>
      </w:r>
      <w:r>
        <w:rPr>
          <w:rFonts w:asciiTheme="minorHAnsi" w:hAnsiTheme="minorHAnsi" w:cstheme="minorHAnsi"/>
          <w:color w:val="auto"/>
          <w:sz w:val="21"/>
          <w:szCs w:val="21"/>
          <w:lang w:val="en-GB"/>
        </w:rPr>
        <w:t xml:space="preserve"> measures the export value of the annual opium and heroin production (Afghanistan provides up to 80 percent of opiates globally).</w:t>
      </w:r>
      <w:r w:rsidRPr="00842EB0">
        <w:footnoteReference w:id="5"/>
      </w:r>
      <w:r>
        <w:rPr>
          <w:rFonts w:asciiTheme="minorHAnsi" w:hAnsiTheme="minorHAnsi" w:cstheme="minorHAnsi"/>
          <w:color w:val="auto"/>
          <w:sz w:val="21"/>
          <w:szCs w:val="21"/>
          <w:lang w:val="en-GB"/>
        </w:rPr>
        <w:t xml:space="preserve"> Estimates are in line with the NA and </w:t>
      </w:r>
      <w:proofErr w:type="spellStart"/>
      <w:r>
        <w:rPr>
          <w:rFonts w:asciiTheme="minorHAnsi" w:hAnsiTheme="minorHAnsi" w:cstheme="minorHAnsi"/>
          <w:color w:val="auto"/>
          <w:sz w:val="21"/>
          <w:szCs w:val="21"/>
          <w:lang w:val="en-GB"/>
        </w:rPr>
        <w:t>BoP</w:t>
      </w:r>
      <w:proofErr w:type="spellEnd"/>
      <w:r>
        <w:rPr>
          <w:rFonts w:asciiTheme="minorHAnsi" w:hAnsiTheme="minorHAnsi" w:cstheme="minorHAnsi"/>
          <w:color w:val="auto"/>
          <w:sz w:val="21"/>
          <w:szCs w:val="21"/>
          <w:lang w:val="en-GB"/>
        </w:rPr>
        <w:t xml:space="preserve"> measurements. The value of opiate exports in 2018 has been estimated to be worth between USD </w:t>
      </w:r>
      <w:r w:rsidRPr="00842EB0">
        <w:rPr>
          <w:rFonts w:asciiTheme="minorHAnsi" w:hAnsiTheme="minorHAnsi" w:cstheme="minorHAnsi"/>
          <w:color w:val="auto"/>
          <w:sz w:val="21"/>
          <w:szCs w:val="21"/>
          <w:lang w:val="en-GB"/>
        </w:rPr>
        <w:t xml:space="preserve">1.1 </w:t>
      </w:r>
      <w:r>
        <w:rPr>
          <w:rFonts w:asciiTheme="minorHAnsi" w:hAnsiTheme="minorHAnsi" w:cstheme="minorHAnsi"/>
          <w:color w:val="auto"/>
          <w:sz w:val="21"/>
          <w:szCs w:val="21"/>
          <w:lang w:val="en-GB"/>
        </w:rPr>
        <w:t xml:space="preserve">and </w:t>
      </w:r>
      <w:r w:rsidRPr="00842EB0">
        <w:rPr>
          <w:rFonts w:asciiTheme="minorHAnsi" w:hAnsiTheme="minorHAnsi" w:cstheme="minorHAnsi"/>
          <w:color w:val="auto"/>
          <w:sz w:val="21"/>
          <w:szCs w:val="21"/>
          <w:lang w:val="en-GB"/>
        </w:rPr>
        <w:t>2.1 billion</w:t>
      </w:r>
      <w:r>
        <w:rPr>
          <w:rFonts w:asciiTheme="minorHAnsi" w:hAnsiTheme="minorHAnsi" w:cstheme="minorHAnsi"/>
          <w:color w:val="auto"/>
          <w:sz w:val="21"/>
          <w:szCs w:val="21"/>
          <w:lang w:val="en-GB"/>
        </w:rPr>
        <w:t xml:space="preserve"> or about 5 – 10 per cent of Afghanistan’s GDP in that year. For illegal drug markets, both countries use data that is mandated to be collected by the international drug control conventions and various other resolutions.</w:t>
      </w:r>
      <w:r>
        <w:rPr>
          <w:rStyle w:val="FootnoteReference"/>
          <w:rFonts w:asciiTheme="minorHAnsi" w:hAnsiTheme="minorHAnsi" w:cstheme="minorHAnsi"/>
          <w:color w:val="auto"/>
          <w:sz w:val="21"/>
          <w:szCs w:val="21"/>
          <w:lang w:val="en-GB"/>
        </w:rPr>
        <w:footnoteReference w:id="6"/>
      </w:r>
    </w:p>
    <w:p w14:paraId="3075278C" w14:textId="77777777" w:rsidR="00B975C4" w:rsidRDefault="00B975C4" w:rsidP="00B975C4">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UNODC conducted a forthcoming study on the illicit financial flows from the trade with rhino horn and ivory. The study used data on annual supply and seizure data to estimate the regional flows of illegal rhino horn and ivory products and used price data to estimate the illicit financial flows matching the trade flows.</w:t>
      </w:r>
    </w:p>
    <w:p w14:paraId="1D011B1A" w14:textId="77777777" w:rsidR="00B975C4" w:rsidRDefault="00B975C4" w:rsidP="00B975C4">
      <w:pPr>
        <w:pStyle w:val="Default"/>
        <w:spacing w:line="276" w:lineRule="auto"/>
        <w:jc w:val="both"/>
        <w:rPr>
          <w:rFonts w:asciiTheme="minorHAnsi" w:hAnsiTheme="minorHAnsi" w:cstheme="minorHAnsi"/>
          <w:color w:val="auto"/>
          <w:sz w:val="21"/>
          <w:szCs w:val="21"/>
          <w:lang w:val="en-GB"/>
        </w:rPr>
      </w:pPr>
    </w:p>
    <w:p w14:paraId="60A2AAA1" w14:textId="5AF8A7B5" w:rsidR="00B975C4" w:rsidRDefault="00B975C4" w:rsidP="00556297">
      <w:pPr>
        <w:pStyle w:val="Default"/>
        <w:spacing w:line="276" w:lineRule="auto"/>
        <w:jc w:val="both"/>
        <w:rPr>
          <w:rFonts w:asciiTheme="minorHAnsi" w:hAnsiTheme="minorHAnsi" w:cstheme="minorHAnsi"/>
          <w:color w:val="auto"/>
          <w:sz w:val="21"/>
          <w:szCs w:val="21"/>
          <w:lang w:val="en-GB"/>
        </w:rPr>
      </w:pPr>
      <w:r w:rsidRPr="00D326F9">
        <w:rPr>
          <w:rFonts w:asciiTheme="minorHAnsi" w:hAnsiTheme="minorHAnsi" w:cstheme="minorHAnsi"/>
          <w:color w:val="auto"/>
          <w:sz w:val="21"/>
          <w:szCs w:val="21"/>
          <w:lang w:val="en-GB"/>
        </w:rPr>
        <w:t xml:space="preserve">In 2018, Brazil established a Working and Research Group on Illicit Financial Flows via Trade </w:t>
      </w:r>
      <w:proofErr w:type="spellStart"/>
      <w:r w:rsidRPr="00D326F9">
        <w:rPr>
          <w:rFonts w:asciiTheme="minorHAnsi" w:hAnsiTheme="minorHAnsi" w:cstheme="minorHAnsi"/>
          <w:color w:val="auto"/>
          <w:sz w:val="21"/>
          <w:szCs w:val="21"/>
          <w:lang w:val="en-GB"/>
        </w:rPr>
        <w:t>Misinvoicing</w:t>
      </w:r>
      <w:proofErr w:type="spellEnd"/>
      <w:r w:rsidRPr="00D326F9">
        <w:rPr>
          <w:rFonts w:asciiTheme="minorHAnsi" w:hAnsiTheme="minorHAnsi" w:cstheme="minorHAnsi"/>
          <w:color w:val="auto"/>
          <w:sz w:val="21"/>
          <w:szCs w:val="21"/>
          <w:lang w:val="en-GB"/>
        </w:rPr>
        <w:t xml:space="preserve"> with experts from customs, tax and financial intelligence. Based on previous tax audit proceedings, the objective was to develop a diagnosis to confirm if artificial and fraudulent offshore structures located in tax havens, used as conduit hubs in the routing of financial flows via trade </w:t>
      </w:r>
      <w:proofErr w:type="spellStart"/>
      <w:r w:rsidRPr="00D326F9">
        <w:rPr>
          <w:rFonts w:asciiTheme="minorHAnsi" w:hAnsiTheme="minorHAnsi" w:cstheme="minorHAnsi"/>
          <w:color w:val="auto"/>
          <w:sz w:val="21"/>
          <w:szCs w:val="21"/>
          <w:lang w:val="en-GB"/>
        </w:rPr>
        <w:t>misinvoicing</w:t>
      </w:r>
      <w:proofErr w:type="spellEnd"/>
      <w:r w:rsidRPr="00D326F9">
        <w:rPr>
          <w:rFonts w:asciiTheme="minorHAnsi" w:hAnsiTheme="minorHAnsi" w:cstheme="minorHAnsi"/>
          <w:color w:val="auto"/>
          <w:sz w:val="21"/>
          <w:szCs w:val="21"/>
          <w:lang w:val="en-GB"/>
        </w:rPr>
        <w:t xml:space="preserve">, were isolated cases or if it was a common practice and thereby develop actions to tackle illicit financial flows in international trade transactions. The tax audit proceedings revealed that under-valued export transactions to intermediary P.O. Box companies located in tax havens, with no economic substance or business purpose, likely have been used as a mechanism to conceal trade proﬁts in lower-tax jurisdictions or shift proceeds of corruption out of Brazil. According to the analysis, risk exposure to IFFs has notably increased in recent years. In 2017, 56 per cent of exports from Brazil and 27 per cent of imports to Brazil were considered to be at high risk of exposure to an illicit financial flow via trade </w:t>
      </w:r>
      <w:proofErr w:type="spellStart"/>
      <w:r w:rsidRPr="00D326F9">
        <w:rPr>
          <w:rFonts w:asciiTheme="minorHAnsi" w:hAnsiTheme="minorHAnsi" w:cstheme="minorHAnsi"/>
          <w:color w:val="auto"/>
          <w:sz w:val="21"/>
          <w:szCs w:val="21"/>
          <w:lang w:val="en-GB"/>
        </w:rPr>
        <w:t>misinvoicing</w:t>
      </w:r>
      <w:proofErr w:type="spellEnd"/>
      <w:r w:rsidRPr="00D326F9">
        <w:rPr>
          <w:rFonts w:asciiTheme="minorHAnsi" w:hAnsiTheme="minorHAnsi" w:cstheme="minorHAnsi"/>
          <w:color w:val="auto"/>
          <w:sz w:val="21"/>
          <w:szCs w:val="21"/>
          <w:lang w:val="en-GB"/>
        </w:rPr>
        <w:t>.</w:t>
      </w:r>
    </w:p>
    <w:p w14:paraId="4EC2DB58" w14:textId="77777777" w:rsidR="00B975C4" w:rsidRDefault="00B975C4" w:rsidP="00102195">
      <w:pPr>
        <w:pStyle w:val="Default"/>
        <w:spacing w:line="276" w:lineRule="auto"/>
        <w:jc w:val="both"/>
        <w:rPr>
          <w:rFonts w:asciiTheme="minorHAnsi" w:hAnsiTheme="minorHAnsi" w:cstheme="minorHAnsi"/>
          <w:color w:val="auto"/>
          <w:sz w:val="21"/>
          <w:szCs w:val="21"/>
          <w:lang w:val="en-GB"/>
        </w:rPr>
      </w:pPr>
    </w:p>
    <w:p w14:paraId="5FBB06BB" w14:textId="2337EE0E" w:rsidR="00FA460D" w:rsidRPr="00FA460D" w:rsidRDefault="00FA460D" w:rsidP="00F76231">
      <w:pPr>
        <w:pStyle w:val="Default"/>
        <w:spacing w:line="276" w:lineRule="auto"/>
        <w:jc w:val="both"/>
        <w:rPr>
          <w:rFonts w:asciiTheme="minorHAnsi" w:hAnsiTheme="minorHAnsi" w:cstheme="minorHAnsi"/>
          <w:color w:val="auto"/>
          <w:sz w:val="21"/>
          <w:szCs w:val="21"/>
          <w:lang w:val="en-GB"/>
        </w:rPr>
      </w:pPr>
      <w:r w:rsidRPr="00FA460D">
        <w:rPr>
          <w:rFonts w:asciiTheme="minorHAnsi" w:hAnsiTheme="minorHAnsi" w:cstheme="minorHAnsi"/>
          <w:color w:val="auto"/>
          <w:sz w:val="21"/>
          <w:szCs w:val="21"/>
          <w:lang w:val="en-GB"/>
        </w:rPr>
        <w:t xml:space="preserve">The Italian Statistical Institute (ISTAT) has carried out a pilot study to estimate the volume of aggressive tax planning behaviours among MNEs in Italy by looking at three main types of channels: </w:t>
      </w:r>
    </w:p>
    <w:p w14:paraId="24FE1006" w14:textId="0EF40407" w:rsidR="00FA460D" w:rsidRPr="00842EB0" w:rsidRDefault="00FA460D" w:rsidP="00842EB0">
      <w:pPr>
        <w:pStyle w:val="Default"/>
        <w:numPr>
          <w:ilvl w:val="0"/>
          <w:numId w:val="16"/>
        </w:numPr>
        <w:spacing w:line="276" w:lineRule="auto"/>
        <w:jc w:val="both"/>
        <w:rPr>
          <w:rFonts w:asciiTheme="minorHAnsi" w:hAnsiTheme="minorHAnsi" w:cstheme="minorHAnsi"/>
          <w:color w:val="auto"/>
          <w:sz w:val="21"/>
          <w:szCs w:val="21"/>
          <w:lang w:val="en-GB"/>
        </w:rPr>
      </w:pPr>
      <w:r w:rsidRPr="00842EB0">
        <w:rPr>
          <w:rFonts w:asciiTheme="minorHAnsi" w:hAnsiTheme="minorHAnsi" w:cstheme="minorHAnsi"/>
          <w:color w:val="auto"/>
          <w:sz w:val="21"/>
          <w:szCs w:val="21"/>
          <w:lang w:val="en-GB"/>
        </w:rPr>
        <w:t xml:space="preserve">Debt management: Country differences in corporate income tax rates create opportunities for lending from low-tax countries to affiliates in high-tax countries or for locating external borrowing in high-tax countries (interest payments deductible from income).  </w:t>
      </w:r>
    </w:p>
    <w:p w14:paraId="41B972B9" w14:textId="58C444BF" w:rsidR="00FA460D" w:rsidRPr="00842EB0" w:rsidRDefault="00FA460D" w:rsidP="00842EB0">
      <w:pPr>
        <w:pStyle w:val="Default"/>
        <w:numPr>
          <w:ilvl w:val="0"/>
          <w:numId w:val="16"/>
        </w:numPr>
        <w:spacing w:line="276" w:lineRule="auto"/>
        <w:jc w:val="both"/>
        <w:rPr>
          <w:rFonts w:asciiTheme="minorHAnsi" w:hAnsiTheme="minorHAnsi" w:cstheme="minorHAnsi"/>
          <w:color w:val="auto"/>
          <w:sz w:val="21"/>
          <w:szCs w:val="21"/>
          <w:lang w:val="en-GB"/>
        </w:rPr>
      </w:pPr>
      <w:r w:rsidRPr="00842EB0">
        <w:rPr>
          <w:rFonts w:asciiTheme="minorHAnsi" w:hAnsiTheme="minorHAnsi" w:cstheme="minorHAnsi"/>
          <w:color w:val="auto"/>
          <w:sz w:val="21"/>
          <w:szCs w:val="21"/>
          <w:lang w:val="en-GB"/>
        </w:rPr>
        <w:t xml:space="preserve">Strategic location of intangibles and assets, such as royalties and R&amp;D: Allocating through intra-group arrangements the ownership of intangibles, assets and risks in low-tax countries to divert profit from high-tax countries. </w:t>
      </w:r>
    </w:p>
    <w:p w14:paraId="0272F40F" w14:textId="793B2FC5" w:rsidR="00FA460D" w:rsidRPr="00842EB0" w:rsidRDefault="00FA460D" w:rsidP="00842EB0">
      <w:pPr>
        <w:pStyle w:val="Default"/>
        <w:numPr>
          <w:ilvl w:val="0"/>
          <w:numId w:val="16"/>
        </w:numPr>
        <w:spacing w:line="276" w:lineRule="auto"/>
        <w:jc w:val="both"/>
        <w:rPr>
          <w:rFonts w:asciiTheme="minorHAnsi" w:hAnsiTheme="minorHAnsi" w:cstheme="minorHAnsi"/>
          <w:color w:val="auto"/>
          <w:sz w:val="21"/>
          <w:szCs w:val="21"/>
          <w:lang w:val="en-GB"/>
        </w:rPr>
      </w:pPr>
      <w:r w:rsidRPr="00842EB0">
        <w:rPr>
          <w:rFonts w:asciiTheme="minorHAnsi" w:hAnsiTheme="minorHAnsi" w:cstheme="minorHAnsi"/>
          <w:color w:val="auto"/>
          <w:sz w:val="21"/>
          <w:szCs w:val="21"/>
          <w:lang w:val="en-GB"/>
        </w:rPr>
        <w:t xml:space="preserve">Transfer pricing: Optimising the price of transactions between related entities within the range of market-based so-called “arm’s-length” prices to achieve tax advantages. </w:t>
      </w:r>
    </w:p>
    <w:p w14:paraId="0F09968E" w14:textId="77777777" w:rsidR="00FA460D" w:rsidRPr="00FA460D" w:rsidRDefault="00FA460D" w:rsidP="00FA460D">
      <w:pPr>
        <w:pStyle w:val="Default"/>
        <w:jc w:val="both"/>
        <w:rPr>
          <w:rFonts w:asciiTheme="minorHAnsi" w:hAnsiTheme="minorHAnsi" w:cstheme="minorHAnsi"/>
          <w:color w:val="auto"/>
          <w:sz w:val="21"/>
          <w:szCs w:val="21"/>
          <w:lang w:val="en-GB"/>
        </w:rPr>
      </w:pPr>
    </w:p>
    <w:p w14:paraId="7E582AF9" w14:textId="0544954C" w:rsidR="00FA460D" w:rsidRDefault="00FA460D" w:rsidP="00FA460D">
      <w:pPr>
        <w:pStyle w:val="Default"/>
        <w:spacing w:line="276" w:lineRule="auto"/>
        <w:jc w:val="both"/>
        <w:rPr>
          <w:rFonts w:asciiTheme="minorHAnsi" w:hAnsiTheme="minorHAnsi" w:cstheme="minorHAnsi"/>
          <w:color w:val="auto"/>
          <w:sz w:val="21"/>
          <w:szCs w:val="21"/>
          <w:lang w:val="en-GB"/>
        </w:rPr>
      </w:pPr>
      <w:r w:rsidRPr="00FA460D">
        <w:rPr>
          <w:rFonts w:asciiTheme="minorHAnsi" w:hAnsiTheme="minorHAnsi" w:cstheme="minorHAnsi"/>
          <w:color w:val="auto"/>
          <w:sz w:val="21"/>
          <w:szCs w:val="21"/>
          <w:lang w:val="en-GB"/>
        </w:rPr>
        <w:t>The study looked at the 4.4 million firms active in Italy. These include 24,970 affiliates with foreign headquarters and 38,171 headquarters with foreign affiliates in other countries. The study constructed a composite indicator for MNE entities and for a control group of similar domestic firms. The indicators use a set of variables, including earnings, value added and exports to turnover; R&amp;D spending; share of royalties, salaries and services in total costs; average taxation on productive income in foreign countries; and import to costs ratio. The study shows that tax avoidance practices are widespread, estimated to exceed 60 per cent of Italian MNEs and reducing their earnings before interest and taxes by 13 per cent on average. It is not possible to identify the difference between tax evasion and aggressive tax planning using this type of micro data method.</w:t>
      </w:r>
    </w:p>
    <w:p w14:paraId="33203025" w14:textId="74E3C35F" w:rsidR="00A10A9B" w:rsidRDefault="00A10A9B" w:rsidP="00FA460D">
      <w:pPr>
        <w:pStyle w:val="Default"/>
        <w:spacing w:line="276" w:lineRule="auto"/>
        <w:jc w:val="both"/>
        <w:rPr>
          <w:rFonts w:asciiTheme="minorHAnsi" w:hAnsiTheme="minorHAnsi" w:cstheme="minorHAnsi"/>
          <w:color w:val="auto"/>
          <w:sz w:val="21"/>
          <w:szCs w:val="21"/>
          <w:lang w:val="en-GB"/>
        </w:rPr>
      </w:pPr>
    </w:p>
    <w:p w14:paraId="7BA3A873" w14:textId="1CB497C1" w:rsidR="00A10A9B" w:rsidRPr="00A10A9B" w:rsidRDefault="00A10A9B" w:rsidP="00A10A9B">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Nigeria kicked of the piloting of the IFF methodology in September 2019 with a workshop on </w:t>
      </w:r>
      <w:r w:rsidRPr="00A10A9B">
        <w:rPr>
          <w:rFonts w:asciiTheme="minorHAnsi" w:hAnsiTheme="minorHAnsi" w:cstheme="minorHAnsi"/>
          <w:color w:val="auto"/>
          <w:sz w:val="21"/>
          <w:szCs w:val="21"/>
          <w:lang w:val="en-GB"/>
        </w:rPr>
        <w:t>estimating and disseminating statistics on illicit financial flows in Nigeria.</w:t>
      </w:r>
      <w:r>
        <w:rPr>
          <w:rFonts w:asciiTheme="minorHAnsi" w:hAnsiTheme="minorHAnsi" w:cstheme="minorHAnsi"/>
          <w:color w:val="auto"/>
          <w:sz w:val="21"/>
          <w:szCs w:val="21"/>
          <w:lang w:val="en-GB"/>
        </w:rPr>
        <w:t xml:space="preserve">  The workshop was attended by </w:t>
      </w:r>
    </w:p>
    <w:p w14:paraId="508249D3" w14:textId="77777777" w:rsidR="00A10A9B" w:rsidRPr="00A10A9B" w:rsidRDefault="00A10A9B" w:rsidP="00A10A9B">
      <w:pPr>
        <w:pStyle w:val="Default"/>
        <w:numPr>
          <w:ilvl w:val="0"/>
          <w:numId w:val="19"/>
        </w:numPr>
        <w:spacing w:line="276" w:lineRule="auto"/>
        <w:jc w:val="both"/>
        <w:rPr>
          <w:rFonts w:asciiTheme="minorHAnsi" w:hAnsiTheme="minorHAnsi" w:cstheme="minorHAnsi"/>
          <w:color w:val="auto"/>
          <w:sz w:val="21"/>
          <w:szCs w:val="21"/>
          <w:lang w:val="en-GB"/>
        </w:rPr>
      </w:pPr>
      <w:r w:rsidRPr="00A10A9B">
        <w:rPr>
          <w:rFonts w:asciiTheme="minorHAnsi" w:hAnsiTheme="minorHAnsi" w:cstheme="minorHAnsi"/>
          <w:color w:val="auto"/>
          <w:sz w:val="21"/>
          <w:szCs w:val="21"/>
          <w:lang w:val="en-GB"/>
        </w:rPr>
        <w:t>Independent Corrupt Practices Commission (ICPC) - Secretariat</w:t>
      </w:r>
    </w:p>
    <w:p w14:paraId="3156FBD8" w14:textId="77777777" w:rsidR="00A10A9B" w:rsidRPr="00A10A9B" w:rsidRDefault="00A10A9B" w:rsidP="00A10A9B">
      <w:pPr>
        <w:pStyle w:val="Default"/>
        <w:numPr>
          <w:ilvl w:val="0"/>
          <w:numId w:val="19"/>
        </w:numPr>
        <w:spacing w:line="276" w:lineRule="auto"/>
        <w:jc w:val="both"/>
        <w:rPr>
          <w:rFonts w:asciiTheme="minorHAnsi" w:hAnsiTheme="minorHAnsi" w:cstheme="minorHAnsi"/>
          <w:color w:val="auto"/>
          <w:sz w:val="21"/>
          <w:szCs w:val="21"/>
          <w:lang w:val="en-GB"/>
        </w:rPr>
      </w:pPr>
      <w:r w:rsidRPr="00A10A9B">
        <w:rPr>
          <w:rFonts w:asciiTheme="minorHAnsi" w:hAnsiTheme="minorHAnsi" w:cstheme="minorHAnsi"/>
          <w:color w:val="auto"/>
          <w:sz w:val="21"/>
          <w:szCs w:val="21"/>
          <w:lang w:val="en-GB"/>
        </w:rPr>
        <w:t>Central Bank of Nigeria (CBN)</w:t>
      </w:r>
    </w:p>
    <w:p w14:paraId="71085F4A" w14:textId="77777777" w:rsidR="00A10A9B" w:rsidRPr="00A10A9B" w:rsidRDefault="00A10A9B" w:rsidP="00A10A9B">
      <w:pPr>
        <w:pStyle w:val="Default"/>
        <w:numPr>
          <w:ilvl w:val="0"/>
          <w:numId w:val="19"/>
        </w:numPr>
        <w:spacing w:line="276" w:lineRule="auto"/>
        <w:jc w:val="both"/>
        <w:rPr>
          <w:rFonts w:asciiTheme="minorHAnsi" w:hAnsiTheme="minorHAnsi" w:cstheme="minorHAnsi"/>
          <w:color w:val="auto"/>
          <w:sz w:val="21"/>
          <w:szCs w:val="21"/>
          <w:lang w:val="en-GB"/>
        </w:rPr>
      </w:pPr>
      <w:r w:rsidRPr="00A10A9B">
        <w:rPr>
          <w:rFonts w:asciiTheme="minorHAnsi" w:hAnsiTheme="minorHAnsi" w:cstheme="minorHAnsi"/>
          <w:color w:val="auto"/>
          <w:sz w:val="21"/>
          <w:szCs w:val="21"/>
          <w:lang w:val="en-GB"/>
        </w:rPr>
        <w:t>Federal Ministry of Finance (FMF)</w:t>
      </w:r>
    </w:p>
    <w:p w14:paraId="693C8135" w14:textId="77777777" w:rsidR="00A10A9B" w:rsidRPr="00A10A9B" w:rsidRDefault="00A10A9B" w:rsidP="00A10A9B">
      <w:pPr>
        <w:pStyle w:val="Default"/>
        <w:numPr>
          <w:ilvl w:val="0"/>
          <w:numId w:val="19"/>
        </w:numPr>
        <w:spacing w:line="276" w:lineRule="auto"/>
        <w:jc w:val="both"/>
        <w:rPr>
          <w:rFonts w:asciiTheme="minorHAnsi" w:hAnsiTheme="minorHAnsi" w:cstheme="minorHAnsi"/>
          <w:color w:val="auto"/>
          <w:sz w:val="21"/>
          <w:szCs w:val="21"/>
          <w:lang w:val="en-GB"/>
        </w:rPr>
      </w:pPr>
      <w:r w:rsidRPr="00A10A9B">
        <w:rPr>
          <w:rFonts w:asciiTheme="minorHAnsi" w:hAnsiTheme="minorHAnsi" w:cstheme="minorHAnsi"/>
          <w:color w:val="auto"/>
          <w:sz w:val="21"/>
          <w:szCs w:val="21"/>
          <w:lang w:val="en-GB"/>
        </w:rPr>
        <w:t>Federal Inland Revenue Service (FIRS)</w:t>
      </w:r>
    </w:p>
    <w:p w14:paraId="5135BAAD" w14:textId="77777777" w:rsidR="00A10A9B" w:rsidRPr="00904F61" w:rsidRDefault="00A10A9B" w:rsidP="00A10A9B">
      <w:pPr>
        <w:pStyle w:val="Default"/>
        <w:numPr>
          <w:ilvl w:val="0"/>
          <w:numId w:val="19"/>
        </w:numPr>
        <w:spacing w:line="276" w:lineRule="auto"/>
        <w:jc w:val="both"/>
        <w:rPr>
          <w:rFonts w:asciiTheme="minorHAnsi" w:hAnsiTheme="minorHAnsi" w:cstheme="minorHAnsi"/>
          <w:color w:val="auto"/>
          <w:sz w:val="21"/>
          <w:szCs w:val="21"/>
          <w:lang w:val="fr-CH"/>
        </w:rPr>
      </w:pPr>
      <w:proofErr w:type="spellStart"/>
      <w:r w:rsidRPr="00904F61">
        <w:rPr>
          <w:rFonts w:asciiTheme="minorHAnsi" w:hAnsiTheme="minorHAnsi" w:cstheme="minorHAnsi"/>
          <w:color w:val="auto"/>
          <w:sz w:val="21"/>
          <w:szCs w:val="21"/>
          <w:lang w:val="fr-CH"/>
        </w:rPr>
        <w:t>Nigerian</w:t>
      </w:r>
      <w:proofErr w:type="spellEnd"/>
      <w:r w:rsidRPr="00904F61">
        <w:rPr>
          <w:rFonts w:asciiTheme="minorHAnsi" w:hAnsiTheme="minorHAnsi" w:cstheme="minorHAnsi"/>
          <w:color w:val="auto"/>
          <w:sz w:val="21"/>
          <w:szCs w:val="21"/>
          <w:lang w:val="fr-CH"/>
        </w:rPr>
        <w:t xml:space="preserve"> Financial Intelligence Unit (NFIU)</w:t>
      </w:r>
    </w:p>
    <w:p w14:paraId="15475252" w14:textId="77777777" w:rsidR="00A10A9B" w:rsidRPr="00A10A9B" w:rsidRDefault="00A10A9B" w:rsidP="00A10A9B">
      <w:pPr>
        <w:pStyle w:val="Default"/>
        <w:numPr>
          <w:ilvl w:val="0"/>
          <w:numId w:val="19"/>
        </w:numPr>
        <w:spacing w:line="276" w:lineRule="auto"/>
        <w:jc w:val="both"/>
        <w:rPr>
          <w:rFonts w:asciiTheme="minorHAnsi" w:hAnsiTheme="minorHAnsi" w:cstheme="minorHAnsi"/>
          <w:color w:val="auto"/>
          <w:sz w:val="21"/>
          <w:szCs w:val="21"/>
          <w:lang w:val="en-GB"/>
        </w:rPr>
      </w:pPr>
      <w:r w:rsidRPr="00A10A9B">
        <w:rPr>
          <w:rFonts w:asciiTheme="minorHAnsi" w:hAnsiTheme="minorHAnsi" w:cstheme="minorHAnsi"/>
          <w:color w:val="auto"/>
          <w:sz w:val="21"/>
          <w:szCs w:val="21"/>
          <w:lang w:val="en-GB"/>
        </w:rPr>
        <w:t>Nigerian Extractives Industry Transparency Initiative (NEITI)</w:t>
      </w:r>
    </w:p>
    <w:p w14:paraId="6C2DD49A" w14:textId="77777777" w:rsidR="00A10A9B" w:rsidRPr="00A10A9B" w:rsidRDefault="00A10A9B" w:rsidP="00A10A9B">
      <w:pPr>
        <w:pStyle w:val="Default"/>
        <w:numPr>
          <w:ilvl w:val="0"/>
          <w:numId w:val="19"/>
        </w:numPr>
        <w:spacing w:line="276" w:lineRule="auto"/>
        <w:jc w:val="both"/>
        <w:rPr>
          <w:rFonts w:asciiTheme="minorHAnsi" w:hAnsiTheme="minorHAnsi" w:cstheme="minorHAnsi"/>
          <w:color w:val="auto"/>
          <w:sz w:val="21"/>
          <w:szCs w:val="21"/>
          <w:lang w:val="en-GB"/>
        </w:rPr>
      </w:pPr>
      <w:r w:rsidRPr="00A10A9B">
        <w:rPr>
          <w:rFonts w:asciiTheme="minorHAnsi" w:hAnsiTheme="minorHAnsi" w:cstheme="minorHAnsi"/>
          <w:color w:val="auto"/>
          <w:sz w:val="21"/>
          <w:szCs w:val="21"/>
          <w:lang w:val="en-GB"/>
        </w:rPr>
        <w:t xml:space="preserve">Economic and Financial Crimes Commission (EFCC) </w:t>
      </w:r>
    </w:p>
    <w:p w14:paraId="3541F65B" w14:textId="77777777" w:rsidR="00A10A9B" w:rsidRPr="00A10A9B" w:rsidRDefault="00A10A9B" w:rsidP="00A10A9B">
      <w:pPr>
        <w:pStyle w:val="Default"/>
        <w:numPr>
          <w:ilvl w:val="0"/>
          <w:numId w:val="19"/>
        </w:numPr>
        <w:spacing w:line="276" w:lineRule="auto"/>
        <w:jc w:val="both"/>
        <w:rPr>
          <w:rFonts w:asciiTheme="minorHAnsi" w:hAnsiTheme="minorHAnsi" w:cstheme="minorHAnsi"/>
          <w:color w:val="auto"/>
          <w:sz w:val="21"/>
          <w:szCs w:val="21"/>
          <w:lang w:val="en-GB"/>
        </w:rPr>
      </w:pPr>
      <w:r w:rsidRPr="00A10A9B">
        <w:rPr>
          <w:rFonts w:asciiTheme="minorHAnsi" w:hAnsiTheme="minorHAnsi" w:cstheme="minorHAnsi"/>
          <w:color w:val="auto"/>
          <w:sz w:val="21"/>
          <w:szCs w:val="21"/>
          <w:lang w:val="en-GB"/>
        </w:rPr>
        <w:t>Presidential Committee on Anti-Corruption (PACAC)</w:t>
      </w:r>
    </w:p>
    <w:p w14:paraId="3E94D5CE" w14:textId="77777777" w:rsidR="00A10A9B" w:rsidRPr="00A10A9B" w:rsidRDefault="00A10A9B" w:rsidP="00A10A9B">
      <w:pPr>
        <w:pStyle w:val="Default"/>
        <w:numPr>
          <w:ilvl w:val="0"/>
          <w:numId w:val="19"/>
        </w:numPr>
        <w:spacing w:line="276" w:lineRule="auto"/>
        <w:jc w:val="both"/>
        <w:rPr>
          <w:rFonts w:asciiTheme="minorHAnsi" w:hAnsiTheme="minorHAnsi" w:cstheme="minorHAnsi"/>
          <w:color w:val="auto"/>
          <w:sz w:val="21"/>
          <w:szCs w:val="21"/>
          <w:lang w:val="en-GB"/>
        </w:rPr>
      </w:pPr>
      <w:r w:rsidRPr="00A10A9B">
        <w:rPr>
          <w:rFonts w:asciiTheme="minorHAnsi" w:hAnsiTheme="minorHAnsi" w:cstheme="minorHAnsi"/>
          <w:color w:val="auto"/>
          <w:sz w:val="21"/>
          <w:szCs w:val="21"/>
          <w:lang w:val="en-GB"/>
        </w:rPr>
        <w:t>Federal Ministry of Justice (FMJ)</w:t>
      </w:r>
    </w:p>
    <w:p w14:paraId="6EDB0405" w14:textId="77777777" w:rsidR="00A10A9B" w:rsidRPr="00A10A9B" w:rsidRDefault="00A10A9B" w:rsidP="00A10A9B">
      <w:pPr>
        <w:pStyle w:val="Default"/>
        <w:spacing w:line="276" w:lineRule="auto"/>
        <w:jc w:val="both"/>
        <w:rPr>
          <w:rFonts w:asciiTheme="minorHAnsi" w:hAnsiTheme="minorHAnsi" w:cstheme="minorHAnsi"/>
          <w:color w:val="auto"/>
          <w:sz w:val="21"/>
          <w:szCs w:val="21"/>
          <w:lang w:val="en-GB"/>
        </w:rPr>
      </w:pPr>
    </w:p>
    <w:p w14:paraId="633618E5" w14:textId="24765999" w:rsidR="00A10A9B" w:rsidRPr="00A10A9B" w:rsidRDefault="00A10A9B" w:rsidP="00A10A9B">
      <w:pPr>
        <w:pStyle w:val="Default"/>
        <w:spacing w:line="276" w:lineRule="auto"/>
        <w:jc w:val="both"/>
        <w:rPr>
          <w:rFonts w:asciiTheme="minorHAnsi" w:hAnsiTheme="minorHAnsi" w:cstheme="minorHAnsi"/>
          <w:color w:val="auto"/>
          <w:sz w:val="21"/>
          <w:szCs w:val="21"/>
          <w:lang w:val="en-GB"/>
        </w:rPr>
      </w:pPr>
      <w:r w:rsidRPr="00A10A9B">
        <w:rPr>
          <w:rFonts w:asciiTheme="minorHAnsi" w:hAnsiTheme="minorHAnsi" w:cstheme="minorHAnsi"/>
          <w:color w:val="auto"/>
          <w:sz w:val="21"/>
          <w:szCs w:val="21"/>
          <w:lang w:val="en-GB"/>
        </w:rPr>
        <w:t xml:space="preserve">ECA used a variety of modes to engage with agencies such as bilateral consultations, </w:t>
      </w:r>
      <w:r>
        <w:rPr>
          <w:rFonts w:asciiTheme="minorHAnsi" w:hAnsiTheme="minorHAnsi" w:cstheme="minorHAnsi"/>
          <w:color w:val="auto"/>
          <w:sz w:val="21"/>
          <w:szCs w:val="21"/>
          <w:lang w:val="en-GB"/>
        </w:rPr>
        <w:t>p</w:t>
      </w:r>
      <w:r w:rsidRPr="00A10A9B">
        <w:rPr>
          <w:rFonts w:asciiTheme="minorHAnsi" w:hAnsiTheme="minorHAnsi" w:cstheme="minorHAnsi"/>
          <w:color w:val="auto"/>
          <w:sz w:val="21"/>
          <w:szCs w:val="21"/>
          <w:lang w:val="en-GB"/>
        </w:rPr>
        <w:t>lenary format and design thinking exercises. Participants indicated that corruption capitalises and uses tax and commercial practices as tools to facilitate illicit financial outflows from (and inflows to) Nigeria. However, over time, these practices, taint market structures resulting in illegal market activities. For example, corruption in the oil and gas or mining sector, uses trade mis-invoicing or transfer mispricing to evade tax and move value across border, however, over time, this results in market abuse with an illegal bunkering or fracking or mining becoming more pervasive. Thus, there is an illicit flows thread that ties corruption, tax and commercial malpractices and illegal markets.</w:t>
      </w:r>
    </w:p>
    <w:p w14:paraId="2D65E461" w14:textId="77777777" w:rsidR="00A10A9B" w:rsidRPr="00A10A9B" w:rsidRDefault="00A10A9B" w:rsidP="00A10A9B">
      <w:pPr>
        <w:pStyle w:val="Default"/>
        <w:spacing w:line="276" w:lineRule="auto"/>
        <w:jc w:val="both"/>
        <w:rPr>
          <w:rFonts w:asciiTheme="minorHAnsi" w:hAnsiTheme="minorHAnsi" w:cstheme="minorHAnsi"/>
          <w:color w:val="auto"/>
          <w:sz w:val="21"/>
          <w:szCs w:val="21"/>
          <w:lang w:val="en-GB"/>
        </w:rPr>
      </w:pPr>
    </w:p>
    <w:p w14:paraId="1E0E0E16" w14:textId="2FFF8797" w:rsidR="00A10A9B" w:rsidRPr="00A10A9B" w:rsidRDefault="00A10A9B" w:rsidP="00A10A9B">
      <w:pPr>
        <w:pStyle w:val="Default"/>
        <w:spacing w:line="276" w:lineRule="auto"/>
        <w:jc w:val="both"/>
        <w:rPr>
          <w:rFonts w:asciiTheme="minorHAnsi" w:hAnsiTheme="minorHAnsi" w:cstheme="minorHAnsi"/>
          <w:color w:val="auto"/>
          <w:sz w:val="21"/>
          <w:szCs w:val="21"/>
          <w:lang w:val="en-GB"/>
        </w:rPr>
      </w:pPr>
      <w:r w:rsidRPr="00A10A9B">
        <w:rPr>
          <w:rFonts w:asciiTheme="minorHAnsi" w:hAnsiTheme="minorHAnsi" w:cstheme="minorHAnsi"/>
          <w:color w:val="auto"/>
          <w:sz w:val="21"/>
          <w:szCs w:val="21"/>
          <w:lang w:val="en-GB"/>
        </w:rPr>
        <w:t xml:space="preserve">The workshop </w:t>
      </w:r>
      <w:r w:rsidR="00530336">
        <w:rPr>
          <w:rFonts w:asciiTheme="minorHAnsi" w:hAnsiTheme="minorHAnsi" w:cstheme="minorHAnsi"/>
          <w:color w:val="auto"/>
          <w:sz w:val="21"/>
          <w:szCs w:val="21"/>
          <w:lang w:val="en-GB"/>
        </w:rPr>
        <w:t>used</w:t>
      </w:r>
      <w:r w:rsidR="00530336" w:rsidRPr="00A10A9B">
        <w:rPr>
          <w:rFonts w:asciiTheme="minorHAnsi" w:hAnsiTheme="minorHAnsi" w:cstheme="minorHAnsi"/>
          <w:color w:val="auto"/>
          <w:sz w:val="21"/>
          <w:szCs w:val="21"/>
          <w:lang w:val="en-GB"/>
        </w:rPr>
        <w:t xml:space="preserve"> </w:t>
      </w:r>
      <w:r w:rsidRPr="00A10A9B">
        <w:rPr>
          <w:rFonts w:asciiTheme="minorHAnsi" w:hAnsiTheme="minorHAnsi" w:cstheme="minorHAnsi"/>
          <w:color w:val="auto"/>
          <w:sz w:val="21"/>
          <w:szCs w:val="21"/>
          <w:lang w:val="en-GB"/>
        </w:rPr>
        <w:t xml:space="preserve">existing evidence </w:t>
      </w:r>
      <w:r w:rsidR="00530336">
        <w:rPr>
          <w:rFonts w:asciiTheme="minorHAnsi" w:hAnsiTheme="minorHAnsi" w:cstheme="minorHAnsi"/>
          <w:color w:val="auto"/>
          <w:sz w:val="21"/>
          <w:szCs w:val="21"/>
          <w:lang w:val="en-GB"/>
        </w:rPr>
        <w:t xml:space="preserve">to indicate </w:t>
      </w:r>
      <w:r w:rsidRPr="00A10A9B">
        <w:rPr>
          <w:rFonts w:asciiTheme="minorHAnsi" w:hAnsiTheme="minorHAnsi" w:cstheme="minorHAnsi"/>
          <w:color w:val="auto"/>
          <w:sz w:val="21"/>
          <w:szCs w:val="21"/>
          <w:lang w:val="en-GB"/>
        </w:rPr>
        <w:t>that the bulk of IFFs in Nigeria emerge in tax and commercial practices and corruption</w:t>
      </w:r>
      <w:r w:rsidR="004E00AB">
        <w:rPr>
          <w:rFonts w:asciiTheme="minorHAnsi" w:hAnsiTheme="minorHAnsi" w:cstheme="minorHAnsi"/>
          <w:color w:val="auto"/>
          <w:sz w:val="21"/>
          <w:szCs w:val="21"/>
          <w:lang w:val="en-GB"/>
        </w:rPr>
        <w:t xml:space="preserve"> and </w:t>
      </w:r>
      <w:r w:rsidRPr="00A10A9B">
        <w:rPr>
          <w:rFonts w:asciiTheme="minorHAnsi" w:hAnsiTheme="minorHAnsi" w:cstheme="minorHAnsi"/>
          <w:color w:val="auto"/>
          <w:sz w:val="21"/>
          <w:szCs w:val="21"/>
          <w:lang w:val="en-GB"/>
        </w:rPr>
        <w:t xml:space="preserve">enabled a preliminary exploration </w:t>
      </w:r>
      <w:r w:rsidR="004E00AB">
        <w:rPr>
          <w:rFonts w:asciiTheme="minorHAnsi" w:hAnsiTheme="minorHAnsi" w:cstheme="minorHAnsi"/>
          <w:color w:val="auto"/>
          <w:sz w:val="21"/>
          <w:szCs w:val="21"/>
          <w:lang w:val="en-GB"/>
        </w:rPr>
        <w:t>of activities to be measured for SDG 16.4.1. by quality and availability of data.</w:t>
      </w:r>
    </w:p>
    <w:p w14:paraId="089E4179" w14:textId="77777777" w:rsidR="004E00AB" w:rsidRDefault="004E00AB" w:rsidP="00A10A9B">
      <w:pPr>
        <w:pStyle w:val="Default"/>
        <w:spacing w:line="276" w:lineRule="auto"/>
        <w:jc w:val="both"/>
        <w:rPr>
          <w:rFonts w:asciiTheme="minorHAnsi" w:hAnsiTheme="minorHAnsi" w:cstheme="minorHAnsi"/>
          <w:color w:val="auto"/>
          <w:sz w:val="21"/>
          <w:szCs w:val="21"/>
          <w:lang w:val="en-GB"/>
        </w:rPr>
      </w:pPr>
    </w:p>
    <w:p w14:paraId="3D43D5F4" w14:textId="790167A5" w:rsidR="00A10A9B" w:rsidRPr="004E00AB" w:rsidRDefault="00530336" w:rsidP="00A10A9B">
      <w:pPr>
        <w:pStyle w:val="Default"/>
        <w:spacing w:line="276" w:lineRule="auto"/>
        <w:jc w:val="both"/>
        <w:rPr>
          <w:rFonts w:asciiTheme="minorHAnsi" w:hAnsiTheme="minorHAnsi" w:cstheme="minorHAnsi"/>
          <w:b/>
          <w:bCs/>
          <w:color w:val="auto"/>
          <w:sz w:val="21"/>
          <w:szCs w:val="21"/>
          <w:lang w:val="en-GB"/>
        </w:rPr>
      </w:pPr>
      <w:r>
        <w:rPr>
          <w:rFonts w:asciiTheme="minorHAnsi" w:hAnsiTheme="minorHAnsi" w:cstheme="minorHAnsi"/>
          <w:b/>
          <w:bCs/>
          <w:color w:val="auto"/>
          <w:sz w:val="21"/>
          <w:szCs w:val="21"/>
          <w:lang w:val="en-GB"/>
        </w:rPr>
        <w:t>Exercise of m</w:t>
      </w:r>
      <w:r w:rsidR="00A10A9B" w:rsidRPr="004E00AB">
        <w:rPr>
          <w:rFonts w:asciiTheme="minorHAnsi" w:hAnsiTheme="minorHAnsi" w:cstheme="minorHAnsi"/>
          <w:b/>
          <w:bCs/>
          <w:color w:val="auto"/>
          <w:sz w:val="21"/>
          <w:szCs w:val="21"/>
          <w:lang w:val="en-GB"/>
        </w:rPr>
        <w:t xml:space="preserve">apping </w:t>
      </w:r>
      <w:r w:rsidR="004E00AB">
        <w:rPr>
          <w:rFonts w:asciiTheme="minorHAnsi" w:hAnsiTheme="minorHAnsi" w:cstheme="minorHAnsi"/>
          <w:b/>
          <w:bCs/>
          <w:color w:val="auto"/>
          <w:sz w:val="21"/>
          <w:szCs w:val="21"/>
          <w:lang w:val="en-GB"/>
        </w:rPr>
        <w:t xml:space="preserve">data </w:t>
      </w:r>
      <w:r w:rsidR="00A10A9B" w:rsidRPr="004E00AB">
        <w:rPr>
          <w:rFonts w:asciiTheme="minorHAnsi" w:hAnsiTheme="minorHAnsi" w:cstheme="minorHAnsi"/>
          <w:b/>
          <w:bCs/>
          <w:color w:val="auto"/>
          <w:sz w:val="21"/>
          <w:szCs w:val="21"/>
          <w:lang w:val="en-GB"/>
        </w:rPr>
        <w:t xml:space="preserve">quality and availability </w:t>
      </w:r>
      <w:r>
        <w:rPr>
          <w:rFonts w:asciiTheme="minorHAnsi" w:hAnsiTheme="minorHAnsi" w:cstheme="minorHAnsi"/>
          <w:b/>
          <w:bCs/>
          <w:color w:val="auto"/>
          <w:sz w:val="21"/>
          <w:szCs w:val="21"/>
          <w:lang w:val="en-GB"/>
        </w:rPr>
        <w:t>in Nigeria</w:t>
      </w:r>
    </w:p>
    <w:p w14:paraId="6E73C389" w14:textId="77777777" w:rsidR="00A10A9B" w:rsidRDefault="00A10A9B" w:rsidP="00A10A9B">
      <w:pPr>
        <w:rPr>
          <w:rFonts w:asciiTheme="minorBidi" w:hAnsiTheme="minorBidi"/>
          <w:color w:val="000000" w:themeColor="text1"/>
        </w:rPr>
      </w:pPr>
      <w:r>
        <w:rPr>
          <w:noProof/>
        </w:rPr>
        <w:drawing>
          <wp:inline distT="0" distB="0" distL="0" distR="0" wp14:anchorId="5A02BE00" wp14:editId="363FF5CB">
            <wp:extent cx="5731510" cy="3625215"/>
            <wp:effectExtent l="0" t="0" r="2540" b="0"/>
            <wp:docPr id="26"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1"/>
                    <a:stretch>
                      <a:fillRect/>
                    </a:stretch>
                  </pic:blipFill>
                  <pic:spPr>
                    <a:xfrm>
                      <a:off x="0" y="0"/>
                      <a:ext cx="5731510" cy="3625215"/>
                    </a:xfrm>
                    <a:prstGeom prst="rect">
                      <a:avLst/>
                    </a:prstGeom>
                  </pic:spPr>
                </pic:pic>
              </a:graphicData>
            </a:graphic>
          </wp:inline>
        </w:drawing>
      </w:r>
    </w:p>
    <w:p w14:paraId="6A214D10" w14:textId="77777777" w:rsidR="00A10A9B" w:rsidRDefault="00A10A9B" w:rsidP="00A10A9B">
      <w:pPr>
        <w:rPr>
          <w:rFonts w:asciiTheme="minorBidi" w:hAnsiTheme="minorBidi"/>
          <w:color w:val="000000" w:themeColor="text1"/>
        </w:rPr>
      </w:pPr>
    </w:p>
    <w:p w14:paraId="1A96470A" w14:textId="77777777" w:rsidR="00A10A9B" w:rsidRDefault="00A10A9B" w:rsidP="00A10A9B">
      <w:pPr>
        <w:rPr>
          <w:rFonts w:asciiTheme="minorBidi" w:hAnsiTheme="minorBidi"/>
          <w:color w:val="000000" w:themeColor="text1"/>
        </w:rPr>
      </w:pPr>
    </w:p>
    <w:p w14:paraId="12301783" w14:textId="77777777" w:rsidR="00A10A9B" w:rsidRDefault="00A10A9B" w:rsidP="00A10A9B">
      <w:pPr>
        <w:rPr>
          <w:i/>
          <w:iCs/>
          <w:sz w:val="18"/>
          <w:szCs w:val="18"/>
        </w:rPr>
      </w:pPr>
      <w:r w:rsidRPr="00997EC4">
        <w:rPr>
          <w:b/>
          <w:bCs/>
          <w:i/>
          <w:iCs/>
          <w:sz w:val="18"/>
          <w:szCs w:val="18"/>
        </w:rPr>
        <w:t>Note:</w:t>
      </w:r>
      <w:r w:rsidRPr="00997EC4">
        <w:rPr>
          <w:i/>
          <w:iCs/>
          <w:sz w:val="18"/>
          <w:szCs w:val="18"/>
        </w:rPr>
        <w:t xml:space="preserve"> TCA refers to tax and commercial practices; C refers to corruption; TL-T refers to theft-like and terrorism; and IM refers to illegal markets</w:t>
      </w:r>
      <w:r>
        <w:rPr>
          <w:i/>
          <w:iCs/>
          <w:sz w:val="18"/>
          <w:szCs w:val="18"/>
        </w:rPr>
        <w:t>. Green is for macro data sets or ones that rely on estimations; and Cerise is for transactional data sets.</w:t>
      </w:r>
    </w:p>
    <w:p w14:paraId="5BDE7325" w14:textId="77777777" w:rsidR="00A10A9B" w:rsidRPr="00D326F9" w:rsidRDefault="00A10A9B" w:rsidP="00FA460D">
      <w:pPr>
        <w:pStyle w:val="Default"/>
        <w:spacing w:line="276" w:lineRule="auto"/>
        <w:jc w:val="both"/>
        <w:rPr>
          <w:rFonts w:asciiTheme="minorHAnsi" w:hAnsiTheme="minorHAnsi" w:cstheme="minorHAnsi"/>
          <w:color w:val="auto"/>
          <w:sz w:val="21"/>
          <w:szCs w:val="21"/>
          <w:lang w:val="en-GB"/>
        </w:rPr>
      </w:pPr>
    </w:p>
    <w:p w14:paraId="57D50B4D" w14:textId="77777777" w:rsidR="00EE7E5E" w:rsidRPr="00C577CD" w:rsidRDefault="00EE7E5E" w:rsidP="00EE7E5E">
      <w:pPr>
        <w:pStyle w:val="Default"/>
        <w:numPr>
          <w:ilvl w:val="0"/>
          <w:numId w:val="3"/>
        </w:numPr>
        <w:spacing w:line="276" w:lineRule="auto"/>
        <w:rPr>
          <w:rFonts w:asciiTheme="minorHAnsi" w:hAnsiTheme="minorHAnsi" w:cstheme="minorHAnsi"/>
          <w:b/>
          <w:bCs/>
          <w:color w:val="4A4A4A"/>
          <w:sz w:val="22"/>
          <w:szCs w:val="21"/>
          <w:lang w:val="en-GB"/>
        </w:rPr>
      </w:pPr>
      <w:r w:rsidRPr="00C577CD">
        <w:rPr>
          <w:rFonts w:asciiTheme="minorHAnsi" w:hAnsiTheme="minorHAnsi" w:cstheme="minorHAnsi"/>
          <w:b/>
          <w:color w:val="4A4A4A"/>
          <w:sz w:val="22"/>
          <w:szCs w:val="21"/>
          <w:lang w:val="en-GB"/>
        </w:rPr>
        <w:t xml:space="preserve">Conclusion </w:t>
      </w:r>
      <w:r w:rsidRPr="00C577CD">
        <w:rPr>
          <w:rFonts w:asciiTheme="minorHAnsi" w:hAnsiTheme="minorHAnsi" w:cstheme="minorHAnsi"/>
          <w:i/>
          <w:color w:val="4A4A4A"/>
          <w:sz w:val="22"/>
          <w:szCs w:val="21"/>
          <w:lang w:val="en-GB"/>
        </w:rPr>
        <w:t xml:space="preserve"> </w:t>
      </w:r>
    </w:p>
    <w:p w14:paraId="2E678505" w14:textId="77777777" w:rsidR="00F9045D" w:rsidRDefault="00F9045D" w:rsidP="00A30939">
      <w:pPr>
        <w:pStyle w:val="Default"/>
        <w:spacing w:line="276" w:lineRule="auto"/>
        <w:jc w:val="both"/>
        <w:rPr>
          <w:rFonts w:asciiTheme="minorHAnsi" w:hAnsiTheme="minorHAnsi" w:cstheme="minorHAnsi"/>
          <w:color w:val="auto"/>
          <w:sz w:val="21"/>
          <w:szCs w:val="21"/>
          <w:lang w:val="en-GB"/>
        </w:rPr>
      </w:pPr>
    </w:p>
    <w:p w14:paraId="15FF9E55" w14:textId="19043D11" w:rsidR="00F9045D" w:rsidRDefault="00F9045D" w:rsidP="00F9045D">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The activities conducted by UNODC and UNCTAD </w:t>
      </w:r>
      <w:r w:rsidR="00E85836">
        <w:rPr>
          <w:rFonts w:asciiTheme="minorHAnsi" w:hAnsiTheme="minorHAnsi" w:cstheme="minorHAnsi"/>
          <w:color w:val="auto"/>
          <w:sz w:val="21"/>
          <w:szCs w:val="21"/>
          <w:lang w:val="en-GB"/>
        </w:rPr>
        <w:t xml:space="preserve">has </w:t>
      </w:r>
      <w:r>
        <w:rPr>
          <w:rFonts w:asciiTheme="minorHAnsi" w:hAnsiTheme="minorHAnsi" w:cstheme="minorHAnsi"/>
          <w:color w:val="auto"/>
          <w:sz w:val="21"/>
          <w:szCs w:val="21"/>
          <w:lang w:val="en-GB"/>
        </w:rPr>
        <w:t xml:space="preserve">led to an agreed definition of IFF for statistical purposes and a typology of illicit financial flows that are to be measured. </w:t>
      </w:r>
    </w:p>
    <w:p w14:paraId="1BE0953F" w14:textId="1E1ABC20" w:rsidR="00F9045D" w:rsidRDefault="00F9045D" w:rsidP="00F9045D">
      <w:pPr>
        <w:pStyle w:val="Default"/>
        <w:spacing w:line="276" w:lineRule="auto"/>
        <w:jc w:val="both"/>
        <w:rPr>
          <w:rFonts w:asciiTheme="minorHAnsi" w:hAnsiTheme="minorHAnsi" w:cstheme="minorHAnsi"/>
          <w:color w:val="auto"/>
          <w:sz w:val="21"/>
          <w:szCs w:val="21"/>
          <w:lang w:val="en-GB"/>
        </w:rPr>
      </w:pPr>
    </w:p>
    <w:p w14:paraId="1AADF19C" w14:textId="45F22332" w:rsidR="00F9045D" w:rsidRDefault="00F9045D" w:rsidP="00F9045D">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 xml:space="preserve">The Task Force </w:t>
      </w:r>
      <w:r w:rsidR="005556EB">
        <w:rPr>
          <w:rFonts w:asciiTheme="minorHAnsi" w:hAnsiTheme="minorHAnsi" w:cstheme="minorHAnsi"/>
          <w:color w:val="auto"/>
          <w:sz w:val="21"/>
          <w:szCs w:val="21"/>
          <w:lang w:val="en-GB"/>
        </w:rPr>
        <w:t xml:space="preserve">has </w:t>
      </w:r>
      <w:r>
        <w:rPr>
          <w:rFonts w:asciiTheme="minorHAnsi" w:hAnsiTheme="minorHAnsi" w:cstheme="minorHAnsi"/>
          <w:color w:val="auto"/>
          <w:sz w:val="21"/>
          <w:szCs w:val="21"/>
          <w:lang w:val="en-GB"/>
        </w:rPr>
        <w:t>propose</w:t>
      </w:r>
      <w:r w:rsidR="005556EB">
        <w:rPr>
          <w:rFonts w:asciiTheme="minorHAnsi" w:hAnsiTheme="minorHAnsi" w:cstheme="minorHAnsi"/>
          <w:color w:val="auto"/>
          <w:sz w:val="21"/>
          <w:szCs w:val="21"/>
          <w:lang w:val="en-GB"/>
        </w:rPr>
        <w:t>d</w:t>
      </w:r>
      <w:r>
        <w:rPr>
          <w:rFonts w:asciiTheme="minorHAnsi" w:hAnsiTheme="minorHAnsi" w:cstheme="minorHAnsi"/>
          <w:color w:val="auto"/>
          <w:sz w:val="21"/>
          <w:szCs w:val="21"/>
          <w:lang w:val="en-GB"/>
        </w:rPr>
        <w:t xml:space="preserve"> the use of the ICCS to identify behaviours, events and activities that generate IFFs and should be measured</w:t>
      </w:r>
      <w:r w:rsidRPr="00A30939">
        <w:rPr>
          <w:rFonts w:asciiTheme="minorHAnsi" w:hAnsiTheme="minorHAnsi" w:cstheme="minorHAnsi"/>
          <w:color w:val="auto"/>
          <w:sz w:val="21"/>
          <w:szCs w:val="21"/>
          <w:lang w:val="en-GB"/>
        </w:rPr>
        <w:t xml:space="preserve">. </w:t>
      </w:r>
      <w:r>
        <w:rPr>
          <w:rFonts w:asciiTheme="minorHAnsi" w:hAnsiTheme="minorHAnsi" w:cstheme="minorHAnsi"/>
          <w:color w:val="auto"/>
          <w:sz w:val="21"/>
          <w:szCs w:val="21"/>
          <w:lang w:val="en-GB"/>
        </w:rPr>
        <w:t xml:space="preserve">Furthermore, the Task Force has developed an accounting framework aligned with the national accounts for the detailed measurement of IFFs in countries that have the necessary data available. </w:t>
      </w:r>
    </w:p>
    <w:p w14:paraId="486A2CF7" w14:textId="77777777" w:rsidR="00F9045D" w:rsidRDefault="00F9045D" w:rsidP="00F9045D">
      <w:pPr>
        <w:pStyle w:val="Default"/>
        <w:spacing w:line="276" w:lineRule="auto"/>
        <w:jc w:val="both"/>
        <w:rPr>
          <w:rFonts w:asciiTheme="minorHAnsi" w:hAnsiTheme="minorHAnsi" w:cstheme="minorHAnsi"/>
          <w:color w:val="auto"/>
          <w:sz w:val="21"/>
          <w:szCs w:val="21"/>
          <w:lang w:val="en-GB"/>
        </w:rPr>
      </w:pPr>
    </w:p>
    <w:p w14:paraId="799A1C4C" w14:textId="42D726A3" w:rsidR="00842EB0" w:rsidRDefault="00F9045D" w:rsidP="00F9045D">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C</w:t>
      </w:r>
      <w:r w:rsidR="00A30939" w:rsidRPr="00A30939">
        <w:rPr>
          <w:rFonts w:asciiTheme="minorHAnsi" w:hAnsiTheme="minorHAnsi" w:cstheme="minorHAnsi"/>
          <w:color w:val="auto"/>
          <w:sz w:val="21"/>
          <w:szCs w:val="21"/>
          <w:lang w:val="en-GB"/>
        </w:rPr>
        <w:t xml:space="preserve">ountries </w:t>
      </w:r>
      <w:r>
        <w:rPr>
          <w:rFonts w:asciiTheme="minorHAnsi" w:hAnsiTheme="minorHAnsi" w:cstheme="minorHAnsi"/>
          <w:color w:val="auto"/>
          <w:sz w:val="21"/>
          <w:szCs w:val="21"/>
          <w:lang w:val="en-GB"/>
        </w:rPr>
        <w:t xml:space="preserve">collect </w:t>
      </w:r>
      <w:r w:rsidR="00A30939" w:rsidRPr="00A30939">
        <w:rPr>
          <w:rFonts w:asciiTheme="minorHAnsi" w:hAnsiTheme="minorHAnsi" w:cstheme="minorHAnsi"/>
          <w:color w:val="auto"/>
          <w:sz w:val="21"/>
          <w:szCs w:val="21"/>
          <w:lang w:val="en-GB"/>
        </w:rPr>
        <w:t>relevant data for the measurement of SDG indicator 16.</w:t>
      </w:r>
      <w:proofErr w:type="gramStart"/>
      <w:r w:rsidR="00A30939" w:rsidRPr="00A30939">
        <w:rPr>
          <w:rFonts w:asciiTheme="minorHAnsi" w:hAnsiTheme="minorHAnsi" w:cstheme="minorHAnsi"/>
          <w:color w:val="auto"/>
          <w:sz w:val="21"/>
          <w:szCs w:val="21"/>
          <w:lang w:val="en-GB"/>
        </w:rPr>
        <w:t>4.1</w:t>
      </w:r>
      <w:r w:rsidR="00A30939">
        <w:rPr>
          <w:rFonts w:asciiTheme="minorHAnsi" w:hAnsiTheme="minorHAnsi" w:cstheme="minorHAnsi"/>
          <w:color w:val="auto"/>
          <w:sz w:val="21"/>
          <w:szCs w:val="21"/>
          <w:lang w:val="en-GB"/>
        </w:rPr>
        <w:t>.</w:t>
      </w:r>
      <w:r>
        <w:rPr>
          <w:rFonts w:asciiTheme="minorHAnsi" w:hAnsiTheme="minorHAnsi" w:cstheme="minorHAnsi"/>
          <w:color w:val="auto"/>
          <w:sz w:val="21"/>
          <w:szCs w:val="21"/>
          <w:lang w:val="en-GB"/>
        </w:rPr>
        <w:t>.</w:t>
      </w:r>
      <w:proofErr w:type="gramEnd"/>
      <w:r w:rsidR="00A30939" w:rsidRPr="00A30939">
        <w:rPr>
          <w:rFonts w:asciiTheme="minorHAnsi" w:hAnsiTheme="minorHAnsi" w:cstheme="minorHAnsi"/>
          <w:color w:val="auto"/>
          <w:sz w:val="21"/>
          <w:szCs w:val="21"/>
          <w:lang w:val="en-GB"/>
        </w:rPr>
        <w:t xml:space="preserve"> Some aspects of IFFs </w:t>
      </w:r>
      <w:r w:rsidR="00EE7E5E" w:rsidRPr="00A30939">
        <w:rPr>
          <w:rFonts w:asciiTheme="minorHAnsi" w:hAnsiTheme="minorHAnsi" w:cstheme="minorHAnsi"/>
          <w:color w:val="auto"/>
          <w:sz w:val="21"/>
          <w:szCs w:val="21"/>
          <w:lang w:val="en-GB"/>
        </w:rPr>
        <w:t xml:space="preserve">are </w:t>
      </w:r>
      <w:r w:rsidR="00A30939" w:rsidRPr="00A30939">
        <w:rPr>
          <w:rFonts w:asciiTheme="minorHAnsi" w:hAnsiTheme="minorHAnsi" w:cstheme="minorHAnsi"/>
          <w:color w:val="auto"/>
          <w:sz w:val="21"/>
          <w:szCs w:val="21"/>
          <w:lang w:val="en-GB"/>
        </w:rPr>
        <w:t xml:space="preserve">more readily measurable, </w:t>
      </w:r>
      <w:r w:rsidR="00EE7E5E" w:rsidRPr="00A30939">
        <w:rPr>
          <w:rFonts w:asciiTheme="minorHAnsi" w:hAnsiTheme="minorHAnsi" w:cstheme="minorHAnsi"/>
          <w:color w:val="auto"/>
          <w:sz w:val="21"/>
          <w:szCs w:val="21"/>
          <w:lang w:val="en-GB"/>
        </w:rPr>
        <w:t xml:space="preserve">for instance </w:t>
      </w:r>
      <w:r w:rsidR="00A30939" w:rsidRPr="00A30939">
        <w:rPr>
          <w:rFonts w:asciiTheme="minorHAnsi" w:hAnsiTheme="minorHAnsi" w:cstheme="minorHAnsi"/>
          <w:color w:val="auto"/>
          <w:sz w:val="21"/>
          <w:szCs w:val="21"/>
          <w:lang w:val="en-GB"/>
        </w:rPr>
        <w:t xml:space="preserve">IFFs originating in </w:t>
      </w:r>
      <w:r>
        <w:rPr>
          <w:rFonts w:asciiTheme="minorHAnsi" w:hAnsiTheme="minorHAnsi" w:cstheme="minorHAnsi"/>
          <w:color w:val="auto"/>
          <w:sz w:val="21"/>
          <w:szCs w:val="21"/>
          <w:lang w:val="en-GB"/>
        </w:rPr>
        <w:t xml:space="preserve">the trade with </w:t>
      </w:r>
      <w:r w:rsidR="00842EB0">
        <w:rPr>
          <w:rFonts w:asciiTheme="minorHAnsi" w:hAnsiTheme="minorHAnsi" w:cstheme="minorHAnsi"/>
          <w:color w:val="auto"/>
          <w:sz w:val="21"/>
          <w:szCs w:val="21"/>
          <w:lang w:val="en-GB"/>
        </w:rPr>
        <w:t xml:space="preserve">illegal </w:t>
      </w:r>
      <w:r>
        <w:rPr>
          <w:rFonts w:asciiTheme="minorHAnsi" w:hAnsiTheme="minorHAnsi" w:cstheme="minorHAnsi"/>
          <w:color w:val="auto"/>
          <w:sz w:val="21"/>
          <w:szCs w:val="21"/>
          <w:lang w:val="en-GB"/>
        </w:rPr>
        <w:t xml:space="preserve">goods and services </w:t>
      </w:r>
      <w:r w:rsidR="00842EB0">
        <w:rPr>
          <w:rFonts w:asciiTheme="minorHAnsi" w:hAnsiTheme="minorHAnsi" w:cstheme="minorHAnsi"/>
          <w:color w:val="auto"/>
          <w:sz w:val="21"/>
          <w:szCs w:val="21"/>
          <w:lang w:val="en-GB"/>
        </w:rPr>
        <w:t>(</w:t>
      </w:r>
      <w:r>
        <w:rPr>
          <w:rFonts w:asciiTheme="minorHAnsi" w:hAnsiTheme="minorHAnsi" w:cstheme="minorHAnsi"/>
          <w:color w:val="auto"/>
          <w:sz w:val="21"/>
          <w:szCs w:val="21"/>
          <w:lang w:val="en-GB"/>
        </w:rPr>
        <w:t xml:space="preserve">e.g., </w:t>
      </w:r>
      <w:r w:rsidR="00A30939" w:rsidRPr="00A30939">
        <w:rPr>
          <w:rFonts w:asciiTheme="minorHAnsi" w:hAnsiTheme="minorHAnsi" w:cstheme="minorHAnsi"/>
          <w:color w:val="auto"/>
          <w:sz w:val="21"/>
          <w:szCs w:val="21"/>
          <w:lang w:val="en-GB"/>
        </w:rPr>
        <w:t>illicit drugs markets</w:t>
      </w:r>
      <w:r w:rsidR="00842EB0">
        <w:rPr>
          <w:rFonts w:asciiTheme="minorHAnsi" w:hAnsiTheme="minorHAnsi" w:cstheme="minorHAnsi"/>
          <w:color w:val="auto"/>
          <w:sz w:val="21"/>
          <w:szCs w:val="21"/>
          <w:lang w:val="en-GB"/>
        </w:rPr>
        <w:t xml:space="preserve">, </w:t>
      </w:r>
      <w:r w:rsidR="00A30939" w:rsidRPr="00A30939">
        <w:rPr>
          <w:rFonts w:asciiTheme="minorHAnsi" w:hAnsiTheme="minorHAnsi" w:cstheme="minorHAnsi"/>
          <w:color w:val="auto"/>
          <w:sz w:val="21"/>
          <w:szCs w:val="21"/>
          <w:lang w:val="en-GB"/>
        </w:rPr>
        <w:t>smuggling of migrants</w:t>
      </w:r>
      <w:r w:rsidR="00842EB0">
        <w:rPr>
          <w:rFonts w:asciiTheme="minorHAnsi" w:hAnsiTheme="minorHAnsi" w:cstheme="minorHAnsi"/>
          <w:color w:val="auto"/>
          <w:sz w:val="21"/>
          <w:szCs w:val="21"/>
          <w:lang w:val="en-GB"/>
        </w:rPr>
        <w:t xml:space="preserve"> and wildlife)</w:t>
      </w:r>
      <w:r w:rsidR="00EE7E5E" w:rsidRPr="00A30939">
        <w:rPr>
          <w:rFonts w:asciiTheme="minorHAnsi" w:hAnsiTheme="minorHAnsi" w:cstheme="minorHAnsi"/>
          <w:color w:val="auto"/>
          <w:sz w:val="21"/>
          <w:szCs w:val="21"/>
          <w:lang w:val="en-GB"/>
        </w:rPr>
        <w:t>,</w:t>
      </w:r>
      <w:r w:rsidR="00A30939" w:rsidRPr="00A30939">
        <w:rPr>
          <w:rFonts w:asciiTheme="minorHAnsi" w:hAnsiTheme="minorHAnsi" w:cstheme="minorHAnsi"/>
          <w:color w:val="auto"/>
          <w:sz w:val="21"/>
          <w:szCs w:val="21"/>
          <w:lang w:val="en-GB"/>
        </w:rPr>
        <w:t xml:space="preserve"> </w:t>
      </w:r>
      <w:r w:rsidR="00842EB0">
        <w:rPr>
          <w:rFonts w:asciiTheme="minorHAnsi" w:hAnsiTheme="minorHAnsi" w:cstheme="minorHAnsi"/>
          <w:color w:val="auto"/>
          <w:sz w:val="21"/>
          <w:szCs w:val="21"/>
          <w:lang w:val="en-GB"/>
        </w:rPr>
        <w:t xml:space="preserve">where international data on supply, demand, trade flows and prices </w:t>
      </w:r>
      <w:r>
        <w:rPr>
          <w:rFonts w:asciiTheme="minorHAnsi" w:hAnsiTheme="minorHAnsi" w:cstheme="minorHAnsi"/>
          <w:color w:val="auto"/>
          <w:sz w:val="21"/>
          <w:szCs w:val="21"/>
          <w:lang w:val="en-GB"/>
        </w:rPr>
        <w:t>are collected in a systematic manner. D</w:t>
      </w:r>
      <w:r w:rsidRPr="00A30939">
        <w:rPr>
          <w:rFonts w:asciiTheme="minorHAnsi" w:hAnsiTheme="minorHAnsi" w:cstheme="minorHAnsi"/>
          <w:color w:val="auto"/>
          <w:sz w:val="21"/>
          <w:szCs w:val="21"/>
          <w:lang w:val="en-GB"/>
        </w:rPr>
        <w:t>ata on some other dimensions of the indicator remain more scattered, such as the commercial and tax-related IFFs as these use various channels including relocation of intangible assets, debt management, flows related to royalty payments, foreign direct investment (FDI) and transfer pricing etc</w:t>
      </w:r>
      <w:r>
        <w:rPr>
          <w:rFonts w:asciiTheme="minorHAnsi" w:hAnsiTheme="minorHAnsi" w:cstheme="minorHAnsi"/>
          <w:color w:val="auto"/>
          <w:sz w:val="21"/>
          <w:szCs w:val="21"/>
          <w:lang w:val="en-GB"/>
        </w:rPr>
        <w:t>.</w:t>
      </w:r>
    </w:p>
    <w:p w14:paraId="339A3096" w14:textId="5466CC15" w:rsidR="00842EB0" w:rsidRDefault="00842EB0" w:rsidP="00A30939">
      <w:pPr>
        <w:pStyle w:val="Default"/>
        <w:spacing w:line="276" w:lineRule="auto"/>
        <w:jc w:val="both"/>
        <w:rPr>
          <w:rFonts w:asciiTheme="minorHAnsi" w:hAnsiTheme="minorHAnsi" w:cstheme="minorHAnsi"/>
          <w:color w:val="auto"/>
          <w:sz w:val="21"/>
          <w:szCs w:val="21"/>
          <w:lang w:val="en-GB"/>
        </w:rPr>
      </w:pPr>
    </w:p>
    <w:p w14:paraId="496C3B4E" w14:textId="4B683D91" w:rsidR="00F9045D" w:rsidRDefault="00F9045D" w:rsidP="00F9045D">
      <w:pPr>
        <w:pStyle w:val="Default"/>
        <w:spacing w:line="276" w:lineRule="auto"/>
        <w:jc w:val="both"/>
        <w:rPr>
          <w:rFonts w:asciiTheme="minorHAnsi" w:hAnsiTheme="minorHAnsi" w:cstheme="minorHAnsi"/>
          <w:color w:val="auto"/>
          <w:sz w:val="21"/>
          <w:szCs w:val="21"/>
        </w:rPr>
      </w:pPr>
      <w:r>
        <w:rPr>
          <w:rFonts w:asciiTheme="minorHAnsi" w:hAnsiTheme="minorHAnsi" w:cstheme="minorHAnsi"/>
          <w:color w:val="auto"/>
          <w:sz w:val="21"/>
          <w:szCs w:val="21"/>
        </w:rPr>
        <w:t>After a review of country practices, t</w:t>
      </w:r>
      <w:r w:rsidRPr="00102195">
        <w:rPr>
          <w:rFonts w:asciiTheme="minorHAnsi" w:hAnsiTheme="minorHAnsi" w:cstheme="minorHAnsi"/>
          <w:color w:val="auto"/>
          <w:sz w:val="21"/>
          <w:szCs w:val="21"/>
        </w:rPr>
        <w:t xml:space="preserve">he </w:t>
      </w:r>
      <w:r>
        <w:rPr>
          <w:rFonts w:asciiTheme="minorHAnsi" w:hAnsiTheme="minorHAnsi" w:cstheme="minorHAnsi"/>
          <w:color w:val="auto"/>
          <w:sz w:val="21"/>
          <w:szCs w:val="21"/>
        </w:rPr>
        <w:t xml:space="preserve">Task Force noted that the </w:t>
      </w:r>
      <w:r w:rsidRPr="00102195">
        <w:rPr>
          <w:rFonts w:asciiTheme="minorHAnsi" w:hAnsiTheme="minorHAnsi" w:cstheme="minorHAnsi"/>
          <w:color w:val="auto"/>
          <w:sz w:val="21"/>
          <w:szCs w:val="21"/>
        </w:rPr>
        <w:t xml:space="preserve">methods to measure IFFs from crime are well aligned with </w:t>
      </w:r>
      <w:r>
        <w:rPr>
          <w:rFonts w:asciiTheme="minorHAnsi" w:hAnsiTheme="minorHAnsi" w:cstheme="minorHAnsi"/>
          <w:color w:val="auto"/>
          <w:sz w:val="21"/>
          <w:szCs w:val="21"/>
        </w:rPr>
        <w:t xml:space="preserve">the </w:t>
      </w:r>
      <w:proofErr w:type="spellStart"/>
      <w:r w:rsidRPr="00102195">
        <w:rPr>
          <w:rFonts w:asciiTheme="minorHAnsi" w:hAnsiTheme="minorHAnsi" w:cstheme="minorHAnsi"/>
          <w:color w:val="auto"/>
          <w:sz w:val="21"/>
          <w:szCs w:val="21"/>
        </w:rPr>
        <w:t>BoP</w:t>
      </w:r>
      <w:proofErr w:type="spellEnd"/>
      <w:r w:rsidRPr="00102195">
        <w:rPr>
          <w:rFonts w:asciiTheme="minorHAnsi" w:hAnsiTheme="minorHAnsi" w:cstheme="minorHAnsi"/>
          <w:color w:val="auto"/>
          <w:sz w:val="21"/>
          <w:szCs w:val="21"/>
        </w:rPr>
        <w:t xml:space="preserve"> and SNA and provide a promising measurement framework for IFFs in general.</w:t>
      </w:r>
      <w:r>
        <w:rPr>
          <w:rFonts w:asciiTheme="minorHAnsi" w:hAnsiTheme="minorHAnsi" w:cstheme="minorHAnsi"/>
          <w:color w:val="auto"/>
          <w:sz w:val="21"/>
          <w:szCs w:val="21"/>
        </w:rPr>
        <w:t xml:space="preserve"> The Task Force notes that w</w:t>
      </w:r>
      <w:r w:rsidRPr="00102195">
        <w:rPr>
          <w:rFonts w:asciiTheme="minorHAnsi" w:hAnsiTheme="minorHAnsi" w:cstheme="minorHAnsi"/>
          <w:color w:val="auto"/>
          <w:sz w:val="21"/>
          <w:szCs w:val="21"/>
        </w:rPr>
        <w:t>hile</w:t>
      </w:r>
      <w:r>
        <w:rPr>
          <w:rFonts w:asciiTheme="minorHAnsi" w:hAnsiTheme="minorHAnsi" w:cstheme="minorHAnsi"/>
          <w:color w:val="auto"/>
          <w:sz w:val="21"/>
          <w:szCs w:val="21"/>
        </w:rPr>
        <w:t xml:space="preserve"> </w:t>
      </w:r>
      <w:r w:rsidRPr="00102195">
        <w:rPr>
          <w:rFonts w:asciiTheme="minorHAnsi" w:hAnsiTheme="minorHAnsi" w:cstheme="minorHAnsi"/>
          <w:color w:val="auto"/>
          <w:sz w:val="21"/>
          <w:szCs w:val="21"/>
        </w:rPr>
        <w:t xml:space="preserve">countries should aim at estimating different types of IFFs, a practical approach </w:t>
      </w:r>
      <w:r>
        <w:rPr>
          <w:rFonts w:asciiTheme="minorHAnsi" w:hAnsiTheme="minorHAnsi" w:cstheme="minorHAnsi"/>
          <w:color w:val="auto"/>
          <w:sz w:val="21"/>
          <w:szCs w:val="21"/>
        </w:rPr>
        <w:t xml:space="preserve">is suggested with flexibility for countries to focus on the most prominent IFFs when compiling </w:t>
      </w:r>
      <w:r w:rsidRPr="00102195">
        <w:rPr>
          <w:rFonts w:asciiTheme="minorHAnsi" w:hAnsiTheme="minorHAnsi" w:cstheme="minorHAnsi"/>
          <w:color w:val="auto"/>
          <w:sz w:val="21"/>
          <w:szCs w:val="21"/>
        </w:rPr>
        <w:t xml:space="preserve">SDG </w:t>
      </w:r>
      <w:r>
        <w:rPr>
          <w:rFonts w:asciiTheme="minorHAnsi" w:hAnsiTheme="minorHAnsi" w:cstheme="minorHAnsi"/>
          <w:color w:val="auto"/>
          <w:sz w:val="21"/>
          <w:szCs w:val="21"/>
        </w:rPr>
        <w:t xml:space="preserve">indicator </w:t>
      </w:r>
      <w:r w:rsidRPr="00102195">
        <w:rPr>
          <w:rFonts w:asciiTheme="minorHAnsi" w:hAnsiTheme="minorHAnsi" w:cstheme="minorHAnsi"/>
          <w:color w:val="auto"/>
          <w:sz w:val="21"/>
          <w:szCs w:val="21"/>
        </w:rPr>
        <w:t>16.4.1</w:t>
      </w:r>
      <w:r>
        <w:rPr>
          <w:rFonts w:asciiTheme="minorHAnsi" w:hAnsiTheme="minorHAnsi" w:cstheme="minorHAnsi"/>
          <w:color w:val="auto"/>
          <w:sz w:val="21"/>
          <w:szCs w:val="21"/>
        </w:rPr>
        <w:t>.</w:t>
      </w:r>
      <w:r w:rsidRPr="00102195">
        <w:rPr>
          <w:rFonts w:asciiTheme="minorHAnsi" w:hAnsiTheme="minorHAnsi" w:cstheme="minorHAnsi"/>
          <w:color w:val="auto"/>
          <w:sz w:val="21"/>
          <w:szCs w:val="21"/>
        </w:rPr>
        <w:t xml:space="preserve"> </w:t>
      </w:r>
    </w:p>
    <w:p w14:paraId="70796779" w14:textId="77777777" w:rsidR="00A30939" w:rsidRDefault="00A30939" w:rsidP="00A30939">
      <w:pPr>
        <w:pStyle w:val="Default"/>
        <w:spacing w:line="276" w:lineRule="auto"/>
        <w:jc w:val="both"/>
        <w:rPr>
          <w:rFonts w:asciiTheme="minorHAnsi" w:hAnsiTheme="minorHAnsi" w:cstheme="minorHAnsi"/>
          <w:color w:val="auto"/>
          <w:sz w:val="21"/>
          <w:szCs w:val="21"/>
          <w:lang w:val="en-GB"/>
        </w:rPr>
      </w:pPr>
    </w:p>
    <w:p w14:paraId="1095EDCC" w14:textId="0164783F" w:rsidR="00EE7E5E" w:rsidRPr="002870D5" w:rsidRDefault="00EE7E5E" w:rsidP="002870D5">
      <w:pPr>
        <w:pStyle w:val="Default"/>
        <w:spacing w:line="276" w:lineRule="auto"/>
        <w:jc w:val="both"/>
        <w:rPr>
          <w:rFonts w:asciiTheme="minorHAnsi" w:hAnsiTheme="minorHAnsi" w:cstheme="minorHAnsi"/>
          <w:color w:val="auto"/>
          <w:sz w:val="21"/>
          <w:szCs w:val="21"/>
          <w:lang w:val="en-GB"/>
        </w:rPr>
      </w:pPr>
      <w:r w:rsidRPr="002870D5">
        <w:rPr>
          <w:rFonts w:asciiTheme="minorHAnsi" w:hAnsiTheme="minorHAnsi" w:cstheme="minorHAnsi"/>
          <w:color w:val="auto"/>
          <w:sz w:val="21"/>
          <w:szCs w:val="21"/>
          <w:lang w:val="en-GB"/>
        </w:rPr>
        <w:t xml:space="preserve">While disaggregated data on </w:t>
      </w:r>
      <w:r w:rsidR="008A46FD" w:rsidRPr="002870D5">
        <w:rPr>
          <w:rFonts w:asciiTheme="minorHAnsi" w:hAnsiTheme="minorHAnsi" w:cstheme="minorHAnsi"/>
          <w:color w:val="auto"/>
          <w:sz w:val="21"/>
          <w:szCs w:val="21"/>
          <w:lang w:val="en-GB"/>
        </w:rPr>
        <w:t xml:space="preserve">IFFs </w:t>
      </w:r>
      <w:r w:rsidRPr="002870D5">
        <w:rPr>
          <w:rFonts w:asciiTheme="minorHAnsi" w:hAnsiTheme="minorHAnsi" w:cstheme="minorHAnsi"/>
          <w:color w:val="auto"/>
          <w:sz w:val="21"/>
          <w:szCs w:val="21"/>
          <w:lang w:val="en-GB"/>
        </w:rPr>
        <w:t xml:space="preserve">may not be currently available in many countries, the metadata for this indicator encourages countries to report </w:t>
      </w:r>
      <w:r w:rsidR="008A46FD" w:rsidRPr="002870D5">
        <w:rPr>
          <w:rFonts w:asciiTheme="minorHAnsi" w:hAnsiTheme="minorHAnsi" w:cstheme="minorHAnsi"/>
          <w:color w:val="auto"/>
          <w:sz w:val="21"/>
          <w:szCs w:val="21"/>
          <w:lang w:val="en-GB"/>
        </w:rPr>
        <w:t xml:space="preserve">on the aggregated SDG indicator 16.4.1 focusing on most prominent IFFs and using </w:t>
      </w:r>
      <w:r w:rsidRPr="002870D5">
        <w:rPr>
          <w:rFonts w:asciiTheme="minorHAnsi" w:hAnsiTheme="minorHAnsi" w:cstheme="minorHAnsi"/>
          <w:color w:val="auto"/>
          <w:sz w:val="21"/>
          <w:szCs w:val="21"/>
          <w:lang w:val="en-GB"/>
        </w:rPr>
        <w:t xml:space="preserve">data that are available while </w:t>
      </w:r>
      <w:r w:rsidR="008A46FD" w:rsidRPr="002870D5">
        <w:rPr>
          <w:rFonts w:asciiTheme="minorHAnsi" w:hAnsiTheme="minorHAnsi" w:cstheme="minorHAnsi"/>
          <w:color w:val="auto"/>
          <w:sz w:val="21"/>
          <w:szCs w:val="21"/>
          <w:lang w:val="en-GB"/>
        </w:rPr>
        <w:t xml:space="preserve">building </w:t>
      </w:r>
      <w:r w:rsidRPr="002870D5">
        <w:rPr>
          <w:rFonts w:asciiTheme="minorHAnsi" w:hAnsiTheme="minorHAnsi" w:cstheme="minorHAnsi"/>
          <w:color w:val="auto"/>
          <w:sz w:val="21"/>
          <w:szCs w:val="21"/>
          <w:lang w:val="en-GB"/>
        </w:rPr>
        <w:t xml:space="preserve">capacity </w:t>
      </w:r>
      <w:r w:rsidR="008A46FD" w:rsidRPr="002870D5">
        <w:rPr>
          <w:rFonts w:asciiTheme="minorHAnsi" w:hAnsiTheme="minorHAnsi" w:cstheme="minorHAnsi"/>
          <w:color w:val="auto"/>
          <w:sz w:val="21"/>
          <w:szCs w:val="21"/>
          <w:lang w:val="en-GB"/>
        </w:rPr>
        <w:t xml:space="preserve">to </w:t>
      </w:r>
      <w:r w:rsidRPr="002870D5">
        <w:rPr>
          <w:rFonts w:asciiTheme="minorHAnsi" w:hAnsiTheme="minorHAnsi" w:cstheme="minorHAnsi"/>
          <w:color w:val="auto"/>
          <w:sz w:val="21"/>
          <w:szCs w:val="21"/>
          <w:lang w:val="en-GB"/>
        </w:rPr>
        <w:t xml:space="preserve">improve data collection </w:t>
      </w:r>
      <w:r w:rsidR="008A46FD" w:rsidRPr="002870D5">
        <w:rPr>
          <w:rFonts w:asciiTheme="minorHAnsi" w:hAnsiTheme="minorHAnsi" w:cstheme="minorHAnsi"/>
          <w:color w:val="auto"/>
          <w:sz w:val="21"/>
          <w:szCs w:val="21"/>
          <w:lang w:val="en-GB"/>
        </w:rPr>
        <w:t>and compilation</w:t>
      </w:r>
      <w:r w:rsidRPr="002870D5">
        <w:rPr>
          <w:rFonts w:asciiTheme="minorHAnsi" w:hAnsiTheme="minorHAnsi" w:cstheme="minorHAnsi"/>
          <w:color w:val="auto"/>
          <w:sz w:val="21"/>
          <w:szCs w:val="21"/>
          <w:lang w:val="en-GB"/>
        </w:rPr>
        <w:t>. UNCTAD and UNODC</w:t>
      </w:r>
      <w:r w:rsidR="002870D5" w:rsidRPr="002870D5">
        <w:rPr>
          <w:rFonts w:asciiTheme="minorHAnsi" w:hAnsiTheme="minorHAnsi" w:cstheme="minorHAnsi"/>
          <w:color w:val="auto"/>
          <w:sz w:val="21"/>
          <w:szCs w:val="21"/>
          <w:lang w:val="en-GB"/>
        </w:rPr>
        <w:t xml:space="preserve">, jointly with partner organizations, </w:t>
      </w:r>
      <w:r w:rsidRPr="002870D5">
        <w:rPr>
          <w:rFonts w:asciiTheme="minorHAnsi" w:hAnsiTheme="minorHAnsi" w:cstheme="minorHAnsi"/>
          <w:color w:val="auto"/>
          <w:sz w:val="21"/>
          <w:szCs w:val="21"/>
          <w:lang w:val="en-GB"/>
        </w:rPr>
        <w:t>stand ready to support countries in this regard</w:t>
      </w:r>
      <w:r w:rsidR="002870D5">
        <w:rPr>
          <w:rFonts w:asciiTheme="minorHAnsi" w:hAnsiTheme="minorHAnsi" w:cstheme="minorHAnsi"/>
          <w:color w:val="auto"/>
          <w:sz w:val="21"/>
          <w:szCs w:val="21"/>
          <w:lang w:val="en-GB"/>
        </w:rPr>
        <w:t xml:space="preserve"> in the</w:t>
      </w:r>
      <w:r w:rsidRPr="002870D5">
        <w:rPr>
          <w:rFonts w:asciiTheme="minorHAnsi" w:hAnsiTheme="minorHAnsi" w:cstheme="minorHAnsi"/>
          <w:color w:val="auto"/>
          <w:sz w:val="21"/>
          <w:szCs w:val="21"/>
          <w:lang w:val="en-GB"/>
        </w:rPr>
        <w:t xml:space="preserve"> ongoing </w:t>
      </w:r>
      <w:r w:rsidR="002870D5">
        <w:rPr>
          <w:rFonts w:asciiTheme="minorHAnsi" w:hAnsiTheme="minorHAnsi" w:cstheme="minorHAnsi"/>
          <w:color w:val="auto"/>
          <w:sz w:val="21"/>
          <w:szCs w:val="21"/>
          <w:lang w:val="en-GB"/>
        </w:rPr>
        <w:t xml:space="preserve">and upcoming capacity building </w:t>
      </w:r>
      <w:r w:rsidRPr="002870D5">
        <w:rPr>
          <w:rFonts w:asciiTheme="minorHAnsi" w:hAnsiTheme="minorHAnsi" w:cstheme="minorHAnsi"/>
          <w:color w:val="auto"/>
          <w:sz w:val="21"/>
          <w:szCs w:val="21"/>
          <w:lang w:val="en-GB"/>
        </w:rPr>
        <w:t>projects</w:t>
      </w:r>
      <w:r w:rsidR="002870D5" w:rsidRPr="002870D5">
        <w:rPr>
          <w:rFonts w:asciiTheme="minorHAnsi" w:hAnsiTheme="minorHAnsi" w:cstheme="minorHAnsi"/>
          <w:color w:val="auto"/>
          <w:sz w:val="21"/>
          <w:szCs w:val="21"/>
          <w:lang w:val="en-GB"/>
        </w:rPr>
        <w:t>, as follows:</w:t>
      </w:r>
    </w:p>
    <w:p w14:paraId="0960D001" w14:textId="016FD34B" w:rsidR="002870D5" w:rsidRPr="00842EB0" w:rsidRDefault="002870D5" w:rsidP="002870D5">
      <w:pPr>
        <w:pStyle w:val="ListParagraph"/>
        <w:numPr>
          <w:ilvl w:val="0"/>
          <w:numId w:val="11"/>
        </w:numPr>
        <w:spacing w:after="0" w:line="240" w:lineRule="auto"/>
        <w:rPr>
          <w:rFonts w:cstheme="minorHAnsi"/>
          <w:sz w:val="20"/>
          <w:szCs w:val="20"/>
        </w:rPr>
      </w:pPr>
      <w:r w:rsidRPr="00842EB0">
        <w:rPr>
          <w:rFonts w:cstheme="minorHAnsi"/>
          <w:sz w:val="20"/>
          <w:szCs w:val="20"/>
        </w:rPr>
        <w:t>UNODC with UNCTAD, ECLAC and ECA: Developing indicator on illicit financial flows and monitoring them in Latin America, 2017-2020</w:t>
      </w:r>
    </w:p>
    <w:p w14:paraId="62187A2C" w14:textId="7FD462CF" w:rsidR="002870D5" w:rsidRPr="00842EB0" w:rsidRDefault="002870D5" w:rsidP="002870D5">
      <w:pPr>
        <w:pStyle w:val="ListParagraph"/>
        <w:numPr>
          <w:ilvl w:val="0"/>
          <w:numId w:val="11"/>
        </w:numPr>
        <w:spacing w:after="0" w:line="240" w:lineRule="auto"/>
        <w:rPr>
          <w:rFonts w:cstheme="minorHAnsi"/>
          <w:sz w:val="20"/>
          <w:szCs w:val="20"/>
        </w:rPr>
      </w:pPr>
      <w:r w:rsidRPr="00842EB0">
        <w:rPr>
          <w:rFonts w:cstheme="minorHAnsi"/>
          <w:sz w:val="20"/>
          <w:szCs w:val="20"/>
        </w:rPr>
        <w:t>ECA and UNCTAD: Strengthening capacities of African countries to compile and disseminate statistics on illicit financial flows, 2018-2021</w:t>
      </w:r>
    </w:p>
    <w:p w14:paraId="6013D295" w14:textId="4CEFCD33" w:rsidR="002870D5" w:rsidRPr="00842EB0" w:rsidRDefault="002870D5" w:rsidP="002870D5">
      <w:pPr>
        <w:pStyle w:val="ListParagraph"/>
        <w:numPr>
          <w:ilvl w:val="0"/>
          <w:numId w:val="11"/>
        </w:numPr>
        <w:spacing w:after="0" w:line="240" w:lineRule="auto"/>
        <w:rPr>
          <w:rFonts w:cstheme="minorHAnsi"/>
          <w:sz w:val="20"/>
          <w:szCs w:val="20"/>
        </w:rPr>
      </w:pPr>
      <w:r w:rsidRPr="00842EB0">
        <w:rPr>
          <w:rFonts w:cstheme="minorHAnsi"/>
          <w:sz w:val="20"/>
          <w:szCs w:val="20"/>
        </w:rPr>
        <w:t>ECA with DESA in collaboration with UNODC, UNCTAD, ESCAP: Preventing trade mis-invoicing in selected African countries, 2018-2021</w:t>
      </w:r>
    </w:p>
    <w:p w14:paraId="73828DD8" w14:textId="30286DCD" w:rsidR="002870D5" w:rsidRPr="00842EB0" w:rsidRDefault="002870D5" w:rsidP="002870D5">
      <w:pPr>
        <w:pStyle w:val="ListParagraph"/>
        <w:numPr>
          <w:ilvl w:val="0"/>
          <w:numId w:val="11"/>
        </w:numPr>
        <w:spacing w:after="0" w:line="240" w:lineRule="auto"/>
        <w:rPr>
          <w:rFonts w:cstheme="minorHAnsi"/>
          <w:sz w:val="20"/>
          <w:szCs w:val="20"/>
        </w:rPr>
      </w:pPr>
      <w:r w:rsidRPr="00842EB0">
        <w:rPr>
          <w:rFonts w:cstheme="minorHAnsi"/>
          <w:sz w:val="20"/>
          <w:szCs w:val="20"/>
        </w:rPr>
        <w:t>UNODC with ESCAP and UNCTAD: Statistics and data for measuring illicit financial flows in the Asia-Pacific region, 2020-2023</w:t>
      </w:r>
    </w:p>
    <w:p w14:paraId="494880A8" w14:textId="77777777" w:rsidR="00F9045D" w:rsidRDefault="00F9045D" w:rsidP="00F9045D">
      <w:pPr>
        <w:pStyle w:val="Default"/>
        <w:spacing w:line="276" w:lineRule="auto"/>
        <w:jc w:val="both"/>
        <w:rPr>
          <w:rFonts w:cstheme="minorHAnsi"/>
          <w:sz w:val="21"/>
          <w:szCs w:val="21"/>
        </w:rPr>
      </w:pPr>
    </w:p>
    <w:p w14:paraId="2C4BCD22" w14:textId="0AB632EF" w:rsidR="00F9045D" w:rsidRDefault="00F9045D" w:rsidP="00F9045D">
      <w:pPr>
        <w:pStyle w:val="Default"/>
        <w:spacing w:line="276" w:lineRule="auto"/>
        <w:jc w:val="both"/>
        <w:rPr>
          <w:rFonts w:asciiTheme="minorHAnsi" w:eastAsiaTheme="minorEastAsia" w:hAnsiTheme="minorHAnsi" w:cs="TimesNewRomanPS-BoldMT"/>
          <w:bCs/>
          <w:color w:val="auto"/>
          <w:sz w:val="21"/>
          <w:szCs w:val="21"/>
          <w:lang w:eastAsia="zh-CN"/>
        </w:rPr>
      </w:pPr>
      <w:r>
        <w:rPr>
          <w:rFonts w:cstheme="minorHAnsi"/>
          <w:sz w:val="21"/>
          <w:szCs w:val="21"/>
        </w:rPr>
        <w:t xml:space="preserve">The Task Force will continue its work to support countries in national data collection and compilation with a view to </w:t>
      </w:r>
      <w:r>
        <w:rPr>
          <w:rFonts w:asciiTheme="minorHAnsi" w:eastAsiaTheme="minorEastAsia" w:hAnsiTheme="minorHAnsi" w:cs="TimesNewRomanPS-BoldMT"/>
          <w:bCs/>
          <w:color w:val="auto"/>
          <w:sz w:val="21"/>
          <w:szCs w:val="21"/>
          <w:lang w:eastAsia="zh-CN"/>
        </w:rPr>
        <w:t xml:space="preserve">developing a </w:t>
      </w:r>
      <w:r>
        <w:rPr>
          <w:rFonts w:asciiTheme="minorHAnsi" w:eastAsiaTheme="minorEastAsia" w:hAnsiTheme="minorHAnsi" w:cs="TimesNewRomanPS-BoldMT"/>
          <w:bCs/>
          <w:i/>
          <w:iCs/>
          <w:color w:val="auto"/>
          <w:sz w:val="21"/>
          <w:szCs w:val="21"/>
          <w:lang w:eastAsia="zh-CN"/>
        </w:rPr>
        <w:t xml:space="preserve">White Paper towards a </w:t>
      </w:r>
      <w:r w:rsidRPr="001F11F3">
        <w:rPr>
          <w:rFonts w:asciiTheme="minorHAnsi" w:eastAsiaTheme="minorEastAsia" w:hAnsiTheme="minorHAnsi" w:cs="TimesNewRomanPS-BoldMT"/>
          <w:bCs/>
          <w:i/>
          <w:iCs/>
          <w:color w:val="auto"/>
          <w:sz w:val="21"/>
          <w:szCs w:val="21"/>
          <w:lang w:eastAsia="zh-CN"/>
        </w:rPr>
        <w:t xml:space="preserve">Statistical Framework for the Measurement of Illicit Financial </w:t>
      </w:r>
      <w:r w:rsidRPr="001F11F3">
        <w:rPr>
          <w:rFonts w:asciiTheme="minorHAnsi" w:eastAsiaTheme="minorEastAsia" w:hAnsiTheme="minorHAnsi" w:cs="TimesNewRomanPS-BoldMT"/>
          <w:bCs/>
          <w:i/>
          <w:iCs/>
          <w:color w:val="auto"/>
          <w:sz w:val="21"/>
          <w:szCs w:val="21"/>
          <w:lang w:eastAsia="zh-CN"/>
        </w:rPr>
        <w:lastRenderedPageBreak/>
        <w:t>Flows</w:t>
      </w:r>
      <w:r w:rsidRPr="001F11F3">
        <w:rPr>
          <w:rFonts w:asciiTheme="minorHAnsi" w:eastAsiaTheme="minorEastAsia" w:hAnsiTheme="minorHAnsi" w:cs="TimesNewRomanPS-BoldMT"/>
          <w:bCs/>
          <w:color w:val="auto"/>
          <w:sz w:val="21"/>
          <w:szCs w:val="21"/>
          <w:lang w:eastAsia="zh-CN"/>
        </w:rPr>
        <w:t xml:space="preserve"> </w:t>
      </w:r>
      <w:r>
        <w:rPr>
          <w:rFonts w:asciiTheme="minorHAnsi" w:eastAsiaTheme="minorEastAsia" w:hAnsiTheme="minorHAnsi" w:cs="TimesNewRomanPS-BoldMT"/>
          <w:bCs/>
          <w:color w:val="auto"/>
          <w:sz w:val="21"/>
          <w:szCs w:val="21"/>
          <w:lang w:eastAsia="zh-CN"/>
        </w:rPr>
        <w:t xml:space="preserve">allowing a more detailed measurement of IFFs. The White Paper will be submitted to the UNSC for </w:t>
      </w:r>
      <w:r w:rsidR="0044143D">
        <w:rPr>
          <w:rFonts w:asciiTheme="minorHAnsi" w:eastAsiaTheme="minorEastAsia" w:hAnsiTheme="minorHAnsi" w:cs="TimesNewRomanPS-BoldMT"/>
          <w:bCs/>
          <w:color w:val="auto"/>
          <w:sz w:val="21"/>
          <w:szCs w:val="21"/>
          <w:lang w:eastAsia="zh-CN"/>
        </w:rPr>
        <w:t>discussion and review</w:t>
      </w:r>
      <w:r>
        <w:rPr>
          <w:rFonts w:asciiTheme="minorHAnsi" w:eastAsiaTheme="minorEastAsia" w:hAnsiTheme="minorHAnsi" w:cs="TimesNewRomanPS-BoldMT"/>
          <w:bCs/>
          <w:color w:val="auto"/>
          <w:sz w:val="21"/>
          <w:szCs w:val="21"/>
          <w:lang w:eastAsia="zh-CN"/>
        </w:rPr>
        <w:t>.</w:t>
      </w:r>
    </w:p>
    <w:p w14:paraId="5E754372" w14:textId="77777777" w:rsidR="00EE7E5E" w:rsidRPr="00F9045D" w:rsidRDefault="00EE7E5E" w:rsidP="00EE7E5E">
      <w:pPr>
        <w:rPr>
          <w:lang w:val="en-US"/>
        </w:rPr>
      </w:pPr>
    </w:p>
    <w:sectPr w:rsidR="00EE7E5E" w:rsidRPr="00F9045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3BADF" w14:textId="77777777" w:rsidR="005D147C" w:rsidRDefault="005D147C" w:rsidP="00995795">
      <w:pPr>
        <w:spacing w:after="0" w:line="240" w:lineRule="auto"/>
      </w:pPr>
      <w:r>
        <w:separator/>
      </w:r>
    </w:p>
  </w:endnote>
  <w:endnote w:type="continuationSeparator" w:id="0">
    <w:p w14:paraId="4CF35BF9" w14:textId="77777777" w:rsidR="005D147C" w:rsidRDefault="005D147C" w:rsidP="00995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7ED33" w14:textId="77777777" w:rsidR="005D147C" w:rsidRDefault="005D147C" w:rsidP="00995795">
      <w:pPr>
        <w:spacing w:after="0" w:line="240" w:lineRule="auto"/>
      </w:pPr>
      <w:r>
        <w:separator/>
      </w:r>
    </w:p>
  </w:footnote>
  <w:footnote w:type="continuationSeparator" w:id="0">
    <w:p w14:paraId="6E45837B" w14:textId="77777777" w:rsidR="005D147C" w:rsidRDefault="005D147C" w:rsidP="00995795">
      <w:pPr>
        <w:spacing w:after="0" w:line="240" w:lineRule="auto"/>
      </w:pPr>
      <w:r>
        <w:continuationSeparator/>
      </w:r>
    </w:p>
  </w:footnote>
  <w:footnote w:id="1">
    <w:p w14:paraId="4C0C24C2" w14:textId="4BFEACA3" w:rsidR="00A30939" w:rsidRPr="00775060" w:rsidRDefault="00A30939" w:rsidP="003204CD">
      <w:pPr>
        <w:pStyle w:val="FootnoteText"/>
      </w:pPr>
      <w:r>
        <w:rPr>
          <w:rStyle w:val="FootnoteReference"/>
        </w:rPr>
        <w:footnoteRef/>
      </w:r>
      <w:r>
        <w:t xml:space="preserve"> For more information on the UNCTAD and UNODC expert consultations on indicator 16.4.1, see: </w:t>
      </w:r>
      <w:hyperlink r:id="rId1" w:history="1">
        <w:r w:rsidRPr="00CF18D0">
          <w:rPr>
            <w:rStyle w:val="Hyperlink"/>
          </w:rPr>
          <w:t>https://www.unodc.org/unodc/en/data-and-analysis/statistics/expert-consultation-iff.html</w:t>
        </w:r>
      </w:hyperlink>
      <w:r>
        <w:t xml:space="preserve"> and </w:t>
      </w:r>
      <w:hyperlink r:id="rId2" w:history="1">
        <w:r w:rsidRPr="00CF18D0">
          <w:rPr>
            <w:rStyle w:val="Hyperlink"/>
          </w:rPr>
          <w:t>https://unctad.org/en/Pages/MeetingDetails.aspx?meetingid=1864</w:t>
        </w:r>
      </w:hyperlink>
      <w:r>
        <w:t xml:space="preserve">. </w:t>
      </w:r>
    </w:p>
  </w:footnote>
  <w:footnote w:id="2">
    <w:p w14:paraId="796A4069" w14:textId="77777777" w:rsidR="00A30939" w:rsidRPr="00CC358D" w:rsidRDefault="00A30939" w:rsidP="000906F9">
      <w:pPr>
        <w:pStyle w:val="FootnoteText"/>
      </w:pPr>
      <w:r>
        <w:rPr>
          <w:rStyle w:val="FootnoteReference"/>
        </w:rPr>
        <w:footnoteRef/>
      </w:r>
      <w:r>
        <w:t xml:space="preserve"> </w:t>
      </w:r>
      <w:hyperlink r:id="rId3" w:history="1">
        <w:r w:rsidRPr="00A87C16">
          <w:rPr>
            <w:rStyle w:val="Hyperlink"/>
          </w:rPr>
          <w:t>www.unodc.org/unodc/en/data-and-analysis/statistics/expert-consultation-iff.html</w:t>
        </w:r>
      </w:hyperlink>
      <w:r>
        <w:t xml:space="preserve"> </w:t>
      </w:r>
    </w:p>
  </w:footnote>
  <w:footnote w:id="3">
    <w:p w14:paraId="51AED643" w14:textId="77777777" w:rsidR="00A30939" w:rsidRPr="00ED2370" w:rsidRDefault="00A30939" w:rsidP="000906F9">
      <w:pPr>
        <w:pStyle w:val="FootnoteText"/>
      </w:pPr>
      <w:r>
        <w:rPr>
          <w:rStyle w:val="FootnoteReference"/>
        </w:rPr>
        <w:footnoteRef/>
      </w:r>
      <w:r>
        <w:t xml:space="preserve"> </w:t>
      </w:r>
      <w:hyperlink r:id="rId4" w:history="1">
        <w:r w:rsidRPr="00F73099">
          <w:rPr>
            <w:rStyle w:val="Hyperlink"/>
          </w:rPr>
          <w:t>https://unctad.org/en/pages/MeetingDetails.aspx?meetingid=1864</w:t>
        </w:r>
      </w:hyperlink>
      <w:r>
        <w:t xml:space="preserve"> </w:t>
      </w:r>
    </w:p>
  </w:footnote>
  <w:footnote w:id="4">
    <w:p w14:paraId="7C3C340E" w14:textId="4A9C1963" w:rsidR="00AC4297" w:rsidRPr="0044143D" w:rsidRDefault="00AC4297" w:rsidP="00AC4297">
      <w:pPr>
        <w:pStyle w:val="FootnoteText"/>
        <w:rPr>
          <w:rFonts w:asciiTheme="minorHAnsi" w:hAnsiTheme="minorHAnsi" w:cstheme="minorHAnsi"/>
        </w:rPr>
      </w:pPr>
      <w:r>
        <w:rPr>
          <w:rStyle w:val="FootnoteReference"/>
        </w:rPr>
        <w:footnoteRef/>
      </w:r>
      <w:r>
        <w:t xml:space="preserve"> </w:t>
      </w:r>
      <w:r w:rsidR="00BD03C1" w:rsidRPr="00077C9C">
        <w:rPr>
          <w:rFonts w:asciiTheme="minorHAnsi" w:hAnsiTheme="minorHAnsi" w:cstheme="minorHAnsi"/>
          <w:sz w:val="21"/>
          <w:szCs w:val="21"/>
        </w:rPr>
        <w:t>“</w:t>
      </w:r>
      <w:r w:rsidR="00BD03C1" w:rsidRPr="0044143D">
        <w:rPr>
          <w:rFonts w:asciiTheme="minorHAnsi" w:hAnsiTheme="minorHAnsi" w:cstheme="minorHAnsi"/>
        </w:rPr>
        <w:t xml:space="preserve">A set of discrete, exhaustive and mutually exclusive categories which can be assigned to one or more variables used in the collection and presentation of data, and which describe the characteristics of a particular population”, </w:t>
      </w:r>
      <w:r w:rsidRPr="0044143D">
        <w:rPr>
          <w:rFonts w:asciiTheme="minorHAnsi" w:hAnsiTheme="minorHAnsi" w:cstheme="minorHAnsi"/>
        </w:rPr>
        <w:t>Andrew Hancock, Best Practice Guidelines for Developing International Statistical Classifications. United Nations Department for Economic and Social Affairs. Statistical Division. ESA/STAT/AC.267/5 of 6 May 2013. Available at: http://unstats.un.org/unsd/class/intercop/expertgroup/2013/AC267-5.PDF</w:t>
      </w:r>
    </w:p>
  </w:footnote>
  <w:footnote w:id="5">
    <w:p w14:paraId="3B57DFCA" w14:textId="77777777" w:rsidR="00B975C4" w:rsidRPr="00EE712A" w:rsidRDefault="00B975C4" w:rsidP="00B975C4">
      <w:pPr>
        <w:pStyle w:val="FootnoteText"/>
      </w:pPr>
      <w:r>
        <w:rPr>
          <w:rStyle w:val="FootnoteReference"/>
        </w:rPr>
        <w:footnoteRef/>
      </w:r>
      <w:r>
        <w:t xml:space="preserve"> </w:t>
      </w:r>
      <w:hyperlink r:id="rId5" w:history="1">
        <w:r w:rsidRPr="00620BBF">
          <w:rPr>
            <w:rStyle w:val="Hyperlink"/>
          </w:rPr>
          <w:t>https://www.unodc.org/documents/crop-monitoring/Afghanistan/Afghanistan_opium_survey_2018_socioeconomic_report.pdf</w:t>
        </w:r>
      </w:hyperlink>
      <w:r>
        <w:t>, p23</w:t>
      </w:r>
    </w:p>
  </w:footnote>
  <w:footnote w:id="6">
    <w:p w14:paraId="353115C9" w14:textId="77777777" w:rsidR="00B975C4" w:rsidRDefault="00B975C4" w:rsidP="00B975C4">
      <w:pPr>
        <w:pStyle w:val="FootnoteText"/>
        <w:rPr>
          <w:lang w:val="en-GB"/>
        </w:rPr>
      </w:pPr>
      <w:r>
        <w:rPr>
          <w:rStyle w:val="FootnoteReference"/>
        </w:rPr>
        <w:footnoteRef/>
      </w:r>
      <w:r w:rsidRPr="00EE712A">
        <w:rPr>
          <w:lang w:val="en-GB"/>
        </w:rPr>
        <w:t xml:space="preserve"> </w:t>
      </w:r>
      <w:hyperlink r:id="rId6" w:history="1">
        <w:r w:rsidRPr="00EE712A">
          <w:rPr>
            <w:rStyle w:val="Hyperlink"/>
            <w:lang w:val="en-GB"/>
          </w:rPr>
          <w:t>https://www.unodc.org/arq/</w:t>
        </w:r>
      </w:hyperlink>
      <w:r w:rsidRPr="00EE712A">
        <w:rPr>
          <w:lang w:val="en-GB"/>
        </w:rPr>
        <w:t>, Questionnaires are currently be</w:t>
      </w:r>
      <w:r>
        <w:rPr>
          <w:lang w:val="en-GB"/>
        </w:rPr>
        <w:t xml:space="preserve">ing revised by an international expert group. </w:t>
      </w:r>
    </w:p>
    <w:p w14:paraId="371D8BD9" w14:textId="77777777" w:rsidR="00B975C4" w:rsidRPr="00842EB0" w:rsidRDefault="0044143D" w:rsidP="00B975C4">
      <w:pPr>
        <w:pStyle w:val="FootnoteText"/>
        <w:rPr>
          <w:bCs/>
          <w:lang w:val="en-GB"/>
        </w:rPr>
      </w:pPr>
      <w:hyperlink r:id="rId7" w:history="1">
        <w:r w:rsidR="00B975C4" w:rsidRPr="00842EB0">
          <w:rPr>
            <w:rStyle w:val="Hyperlink"/>
            <w:bCs/>
            <w:lang w:val="en-GB"/>
          </w:rPr>
          <w:t>https://www.unodc.org/unodc/en/data-and-analysis/statistics/second-expert-consultation-on-improving-drug-statistics-and-strengthening-of-the-annual-report-questionnaire-arq.html</w:t>
        </w:r>
      </w:hyperlink>
      <w:r w:rsidR="00B975C4" w:rsidRPr="00842EB0">
        <w:rPr>
          <w:bCs/>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346"/>
    <w:multiLevelType w:val="hybridMultilevel"/>
    <w:tmpl w:val="2B9C695E"/>
    <w:lvl w:ilvl="0" w:tplc="627819E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A33272"/>
    <w:multiLevelType w:val="hybridMultilevel"/>
    <w:tmpl w:val="EC7E4484"/>
    <w:lvl w:ilvl="0" w:tplc="0000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77641E"/>
    <w:multiLevelType w:val="hybridMultilevel"/>
    <w:tmpl w:val="548CDB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8E57AD9"/>
    <w:multiLevelType w:val="hybridMultilevel"/>
    <w:tmpl w:val="7578FA8E"/>
    <w:lvl w:ilvl="0" w:tplc="75F47D4A">
      <w:numFmt w:val="bullet"/>
      <w:lvlText w:val="•"/>
      <w:lvlJc w:val="left"/>
      <w:pPr>
        <w:ind w:left="1080" w:hanging="72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A471EA"/>
    <w:multiLevelType w:val="hybridMultilevel"/>
    <w:tmpl w:val="BA26D5B6"/>
    <w:lvl w:ilvl="0" w:tplc="08090001">
      <w:start w:val="1"/>
      <w:numFmt w:val="bullet"/>
      <w:lvlText w:val=""/>
      <w:lvlJc w:val="left"/>
      <w:pPr>
        <w:ind w:left="1440" w:hanging="720"/>
      </w:pPr>
      <w:rPr>
        <w:rFonts w:ascii="Symbol" w:hAnsi="Symbol" w:hint="default"/>
      </w:rPr>
    </w:lvl>
    <w:lvl w:ilvl="1" w:tplc="752C88C0">
      <w:numFmt w:val="bullet"/>
      <w:lvlText w:val="•"/>
      <w:lvlJc w:val="left"/>
      <w:pPr>
        <w:ind w:left="2160" w:hanging="720"/>
      </w:pPr>
      <w:rPr>
        <w:rFonts w:ascii="Calibri" w:eastAsiaTheme="minorEastAsia" w:hAnsi="Calibri" w:cs="Calibri" w:hint="default"/>
      </w:r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5" w15:restartNumberingAfterBreak="0">
    <w:nsid w:val="17524BBA"/>
    <w:multiLevelType w:val="hybridMultilevel"/>
    <w:tmpl w:val="A4A27B6C"/>
    <w:lvl w:ilvl="0" w:tplc="08090001">
      <w:start w:val="1"/>
      <w:numFmt w:val="bullet"/>
      <w:lvlText w:val=""/>
      <w:lvlJc w:val="left"/>
      <w:pPr>
        <w:ind w:left="1080" w:hanging="720"/>
      </w:pPr>
      <w:rPr>
        <w:rFonts w:ascii="Symbol" w:hAnsi="Symbol" w:hint="default"/>
      </w:rPr>
    </w:lvl>
    <w:lvl w:ilvl="1" w:tplc="752C88C0">
      <w:numFmt w:val="bullet"/>
      <w:lvlText w:val="•"/>
      <w:lvlJc w:val="left"/>
      <w:pPr>
        <w:ind w:left="1800" w:hanging="720"/>
      </w:pPr>
      <w:rPr>
        <w:rFonts w:ascii="Calibri" w:eastAsiaTheme="minorEastAsia" w:hAnsi="Calibri" w:cs="Calibri" w:hint="default"/>
      </w:rPr>
    </w:lvl>
    <w:lvl w:ilvl="2" w:tplc="2F3A090E">
      <w:start w:val="1"/>
      <w:numFmt w:val="lowerLetter"/>
      <w:lvlText w:val="%3)"/>
      <w:lvlJc w:val="left"/>
      <w:pPr>
        <w:ind w:left="2700" w:hanging="720"/>
      </w:pPr>
      <w:rPr>
        <w:rFonts w:hint="default"/>
      </w:r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8330C08"/>
    <w:multiLevelType w:val="hybridMultilevel"/>
    <w:tmpl w:val="BB74EE8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9AF7AFF"/>
    <w:multiLevelType w:val="hybridMultilevel"/>
    <w:tmpl w:val="CA28D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57972"/>
    <w:multiLevelType w:val="hybridMultilevel"/>
    <w:tmpl w:val="A318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C7AF6"/>
    <w:multiLevelType w:val="hybridMultilevel"/>
    <w:tmpl w:val="F1306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B30D2E"/>
    <w:multiLevelType w:val="hybridMultilevel"/>
    <w:tmpl w:val="AFF869DA"/>
    <w:lvl w:ilvl="0" w:tplc="0000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71744E"/>
    <w:multiLevelType w:val="hybridMultilevel"/>
    <w:tmpl w:val="62A24CDE"/>
    <w:lvl w:ilvl="0" w:tplc="7D4C74A2">
      <w:start w:val="1"/>
      <w:numFmt w:val="bullet"/>
      <w:lvlText w:val=""/>
      <w:lvlJc w:val="left"/>
      <w:pPr>
        <w:ind w:left="720" w:hanging="360"/>
      </w:pPr>
      <w:rPr>
        <w:rFonts w:ascii="Symbol" w:hAnsi="Symbol" w:hint="default"/>
        <w:sz w:val="16"/>
      </w:rPr>
    </w:lvl>
    <w:lvl w:ilvl="1" w:tplc="1C090003">
      <w:start w:val="1"/>
      <w:numFmt w:val="bullet"/>
      <w:lvlText w:val="o"/>
      <w:lvlJc w:val="left"/>
      <w:pPr>
        <w:ind w:left="1440" w:hanging="360"/>
      </w:pPr>
      <w:rPr>
        <w:rFonts w:ascii="Courier New" w:hAnsi="Courier New" w:cs="Times New Roman"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Times New Roman"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Times New Roman" w:hint="default"/>
      </w:rPr>
    </w:lvl>
    <w:lvl w:ilvl="8" w:tplc="1C090005">
      <w:start w:val="1"/>
      <w:numFmt w:val="bullet"/>
      <w:lvlText w:val=""/>
      <w:lvlJc w:val="left"/>
      <w:pPr>
        <w:ind w:left="6480" w:hanging="360"/>
      </w:pPr>
      <w:rPr>
        <w:rFonts w:ascii="Wingdings" w:hAnsi="Wingdings" w:hint="default"/>
      </w:rPr>
    </w:lvl>
  </w:abstractNum>
  <w:abstractNum w:abstractNumId="12" w15:restartNumberingAfterBreak="0">
    <w:nsid w:val="35680681"/>
    <w:multiLevelType w:val="hybridMultilevel"/>
    <w:tmpl w:val="7076C982"/>
    <w:lvl w:ilvl="0" w:tplc="627819E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F0078F"/>
    <w:multiLevelType w:val="hybridMultilevel"/>
    <w:tmpl w:val="A4DCF89C"/>
    <w:lvl w:ilvl="0" w:tplc="F0187D06">
      <w:start w:val="1"/>
      <w:numFmt w:val="lowerRoman"/>
      <w:lvlText w:val="(%1)"/>
      <w:lvlJc w:val="left"/>
      <w:pPr>
        <w:ind w:left="1080" w:hanging="720"/>
      </w:pPr>
      <w:rPr>
        <w:rFonts w:hint="default"/>
      </w:rPr>
    </w:lvl>
    <w:lvl w:ilvl="1" w:tplc="752C88C0">
      <w:numFmt w:val="bullet"/>
      <w:lvlText w:val="•"/>
      <w:lvlJc w:val="left"/>
      <w:pPr>
        <w:ind w:left="1800" w:hanging="720"/>
      </w:pPr>
      <w:rPr>
        <w:rFonts w:ascii="Calibri" w:eastAsiaTheme="minorEastAsia" w:hAnsi="Calibri" w:cs="Calibri" w:hint="default"/>
      </w:rPr>
    </w:lvl>
    <w:lvl w:ilvl="2" w:tplc="2F3A090E">
      <w:start w:val="1"/>
      <w:numFmt w:val="lowerLetter"/>
      <w:lvlText w:val="%3)"/>
      <w:lvlJc w:val="left"/>
      <w:pPr>
        <w:ind w:left="2700" w:hanging="720"/>
      </w:pPr>
      <w:rPr>
        <w:rFonts w:hint="default"/>
      </w:r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65250EBA"/>
    <w:multiLevelType w:val="hybridMultilevel"/>
    <w:tmpl w:val="4F223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4E3DBD"/>
    <w:multiLevelType w:val="hybridMultilevel"/>
    <w:tmpl w:val="1D26B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917B59"/>
    <w:multiLevelType w:val="hybridMultilevel"/>
    <w:tmpl w:val="0CAC9E82"/>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7" w15:restartNumberingAfterBreak="0">
    <w:nsid w:val="76FD251D"/>
    <w:multiLevelType w:val="hybridMultilevel"/>
    <w:tmpl w:val="A5FE73FA"/>
    <w:lvl w:ilvl="0" w:tplc="C37E6408">
      <w:start w:val="1"/>
      <w:numFmt w:val="decimal"/>
      <w:lvlText w:val="%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F47FE0"/>
    <w:multiLevelType w:val="hybridMultilevel"/>
    <w:tmpl w:val="30628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7"/>
  </w:num>
  <w:num w:numId="4">
    <w:abstractNumId w:val="3"/>
  </w:num>
  <w:num w:numId="5">
    <w:abstractNumId w:val="13"/>
  </w:num>
  <w:num w:numId="6">
    <w:abstractNumId w:val="18"/>
  </w:num>
  <w:num w:numId="7">
    <w:abstractNumId w:val="14"/>
  </w:num>
  <w:num w:numId="8">
    <w:abstractNumId w:val="4"/>
  </w:num>
  <w:num w:numId="9">
    <w:abstractNumId w:val="1"/>
  </w:num>
  <w:num w:numId="10">
    <w:abstractNumId w:val="10"/>
  </w:num>
  <w:num w:numId="11">
    <w:abstractNumId w:val="2"/>
  </w:num>
  <w:num w:numId="12">
    <w:abstractNumId w:val="7"/>
  </w:num>
  <w:num w:numId="13">
    <w:abstractNumId w:val="5"/>
  </w:num>
  <w:num w:numId="14">
    <w:abstractNumId w:val="9"/>
  </w:num>
  <w:num w:numId="15">
    <w:abstractNumId w:val="0"/>
  </w:num>
  <w:num w:numId="16">
    <w:abstractNumId w:val="12"/>
  </w:num>
  <w:num w:numId="17">
    <w:abstractNumId w:val="11"/>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CInNzI0MjEyBhYWampKMUnFpcnJmfB1JgVAsAZwTOlywAAAA="/>
  </w:docVars>
  <w:rsids>
    <w:rsidRoot w:val="00995795"/>
    <w:rsid w:val="00012214"/>
    <w:rsid w:val="00014A18"/>
    <w:rsid w:val="000271F8"/>
    <w:rsid w:val="00062A50"/>
    <w:rsid w:val="00066C3B"/>
    <w:rsid w:val="00077C9C"/>
    <w:rsid w:val="000859B3"/>
    <w:rsid w:val="00085E97"/>
    <w:rsid w:val="000906F9"/>
    <w:rsid w:val="000A7667"/>
    <w:rsid w:val="000B0507"/>
    <w:rsid w:val="000B35F3"/>
    <w:rsid w:val="000B5FA9"/>
    <w:rsid w:val="000F6C29"/>
    <w:rsid w:val="00102195"/>
    <w:rsid w:val="00102503"/>
    <w:rsid w:val="001074FD"/>
    <w:rsid w:val="00110F0F"/>
    <w:rsid w:val="0011547F"/>
    <w:rsid w:val="00130A9B"/>
    <w:rsid w:val="00136223"/>
    <w:rsid w:val="00153BB4"/>
    <w:rsid w:val="00171E6E"/>
    <w:rsid w:val="00180C56"/>
    <w:rsid w:val="00185260"/>
    <w:rsid w:val="0019608D"/>
    <w:rsid w:val="00197376"/>
    <w:rsid w:val="00197FC1"/>
    <w:rsid w:val="001A31A4"/>
    <w:rsid w:val="001A75B6"/>
    <w:rsid w:val="001B143F"/>
    <w:rsid w:val="001B42F7"/>
    <w:rsid w:val="001E0D31"/>
    <w:rsid w:val="001E13A7"/>
    <w:rsid w:val="001E192E"/>
    <w:rsid w:val="001F11F3"/>
    <w:rsid w:val="001F4C5B"/>
    <w:rsid w:val="001F74D3"/>
    <w:rsid w:val="00211521"/>
    <w:rsid w:val="00215F62"/>
    <w:rsid w:val="00225A87"/>
    <w:rsid w:val="00241EC3"/>
    <w:rsid w:val="00244FED"/>
    <w:rsid w:val="00262579"/>
    <w:rsid w:val="00272502"/>
    <w:rsid w:val="002870D5"/>
    <w:rsid w:val="00295957"/>
    <w:rsid w:val="002A01BD"/>
    <w:rsid w:val="002C28DD"/>
    <w:rsid w:val="002D3671"/>
    <w:rsid w:val="002D5780"/>
    <w:rsid w:val="002F041A"/>
    <w:rsid w:val="002F351D"/>
    <w:rsid w:val="002F59E5"/>
    <w:rsid w:val="00317D99"/>
    <w:rsid w:val="003204CD"/>
    <w:rsid w:val="003516E3"/>
    <w:rsid w:val="00353A39"/>
    <w:rsid w:val="003545E3"/>
    <w:rsid w:val="00362639"/>
    <w:rsid w:val="003867AF"/>
    <w:rsid w:val="00392F84"/>
    <w:rsid w:val="003953AB"/>
    <w:rsid w:val="003B0445"/>
    <w:rsid w:val="003C2CB7"/>
    <w:rsid w:val="003D3A88"/>
    <w:rsid w:val="003E3C76"/>
    <w:rsid w:val="003E7399"/>
    <w:rsid w:val="003F7BDC"/>
    <w:rsid w:val="00405E7B"/>
    <w:rsid w:val="004148C1"/>
    <w:rsid w:val="00417B38"/>
    <w:rsid w:val="00423EE4"/>
    <w:rsid w:val="004253AD"/>
    <w:rsid w:val="00431E23"/>
    <w:rsid w:val="0043286C"/>
    <w:rsid w:val="004345E2"/>
    <w:rsid w:val="00437C6D"/>
    <w:rsid w:val="0044143D"/>
    <w:rsid w:val="0046717D"/>
    <w:rsid w:val="004748E9"/>
    <w:rsid w:val="004812B4"/>
    <w:rsid w:val="0048723B"/>
    <w:rsid w:val="00487C11"/>
    <w:rsid w:val="00492A70"/>
    <w:rsid w:val="004A0B63"/>
    <w:rsid w:val="004B0AB2"/>
    <w:rsid w:val="004C7400"/>
    <w:rsid w:val="004D12F1"/>
    <w:rsid w:val="004D2706"/>
    <w:rsid w:val="004E00AB"/>
    <w:rsid w:val="004E15D7"/>
    <w:rsid w:val="004E472C"/>
    <w:rsid w:val="004F7E4D"/>
    <w:rsid w:val="00505E55"/>
    <w:rsid w:val="0050641A"/>
    <w:rsid w:val="00510214"/>
    <w:rsid w:val="00512529"/>
    <w:rsid w:val="00515202"/>
    <w:rsid w:val="00515599"/>
    <w:rsid w:val="0052730F"/>
    <w:rsid w:val="00527A10"/>
    <w:rsid w:val="00530336"/>
    <w:rsid w:val="00536153"/>
    <w:rsid w:val="0054420C"/>
    <w:rsid w:val="00545D48"/>
    <w:rsid w:val="005556EB"/>
    <w:rsid w:val="00556297"/>
    <w:rsid w:val="00592609"/>
    <w:rsid w:val="005C4DF6"/>
    <w:rsid w:val="005C6B99"/>
    <w:rsid w:val="005C7E3D"/>
    <w:rsid w:val="005D147C"/>
    <w:rsid w:val="005E2A6D"/>
    <w:rsid w:val="005E6599"/>
    <w:rsid w:val="00600EF6"/>
    <w:rsid w:val="00623D30"/>
    <w:rsid w:val="00623EBF"/>
    <w:rsid w:val="00633946"/>
    <w:rsid w:val="006360B7"/>
    <w:rsid w:val="00671889"/>
    <w:rsid w:val="00681CDE"/>
    <w:rsid w:val="006B5015"/>
    <w:rsid w:val="006E31D4"/>
    <w:rsid w:val="00702485"/>
    <w:rsid w:val="00707778"/>
    <w:rsid w:val="00714880"/>
    <w:rsid w:val="00732ED4"/>
    <w:rsid w:val="00733BB2"/>
    <w:rsid w:val="00747A3A"/>
    <w:rsid w:val="00751B6E"/>
    <w:rsid w:val="00755B89"/>
    <w:rsid w:val="00756883"/>
    <w:rsid w:val="007633C3"/>
    <w:rsid w:val="00767394"/>
    <w:rsid w:val="007716AE"/>
    <w:rsid w:val="0078045A"/>
    <w:rsid w:val="007A4ABB"/>
    <w:rsid w:val="007C2056"/>
    <w:rsid w:val="007C6ED2"/>
    <w:rsid w:val="007E11A6"/>
    <w:rsid w:val="007E6326"/>
    <w:rsid w:val="007E6B1D"/>
    <w:rsid w:val="007E7F55"/>
    <w:rsid w:val="00802970"/>
    <w:rsid w:val="00813D83"/>
    <w:rsid w:val="008154B5"/>
    <w:rsid w:val="008417B9"/>
    <w:rsid w:val="00842EB0"/>
    <w:rsid w:val="00844356"/>
    <w:rsid w:val="00850DCC"/>
    <w:rsid w:val="008722D8"/>
    <w:rsid w:val="0087380B"/>
    <w:rsid w:val="00873897"/>
    <w:rsid w:val="00873C95"/>
    <w:rsid w:val="00894717"/>
    <w:rsid w:val="008A3E54"/>
    <w:rsid w:val="008A46FD"/>
    <w:rsid w:val="008C66DD"/>
    <w:rsid w:val="008D6C6D"/>
    <w:rsid w:val="008E2637"/>
    <w:rsid w:val="008E601A"/>
    <w:rsid w:val="00903516"/>
    <w:rsid w:val="00904F61"/>
    <w:rsid w:val="009130FF"/>
    <w:rsid w:val="00927866"/>
    <w:rsid w:val="00962983"/>
    <w:rsid w:val="0096668F"/>
    <w:rsid w:val="00973127"/>
    <w:rsid w:val="009867B8"/>
    <w:rsid w:val="00986D7C"/>
    <w:rsid w:val="00995795"/>
    <w:rsid w:val="009A1AE0"/>
    <w:rsid w:val="009A6983"/>
    <w:rsid w:val="009C0261"/>
    <w:rsid w:val="009C1432"/>
    <w:rsid w:val="009C5CD4"/>
    <w:rsid w:val="009E56E5"/>
    <w:rsid w:val="009E57D1"/>
    <w:rsid w:val="00A070D3"/>
    <w:rsid w:val="00A07106"/>
    <w:rsid w:val="00A10A9B"/>
    <w:rsid w:val="00A30939"/>
    <w:rsid w:val="00A55AAA"/>
    <w:rsid w:val="00A658C7"/>
    <w:rsid w:val="00A823CD"/>
    <w:rsid w:val="00A91980"/>
    <w:rsid w:val="00A93B72"/>
    <w:rsid w:val="00AC090B"/>
    <w:rsid w:val="00AC4297"/>
    <w:rsid w:val="00AD1EF0"/>
    <w:rsid w:val="00AE7EF0"/>
    <w:rsid w:val="00AF59D9"/>
    <w:rsid w:val="00B02059"/>
    <w:rsid w:val="00B13E6F"/>
    <w:rsid w:val="00B46D37"/>
    <w:rsid w:val="00B632FC"/>
    <w:rsid w:val="00B82BA2"/>
    <w:rsid w:val="00B8300A"/>
    <w:rsid w:val="00B83925"/>
    <w:rsid w:val="00B975C4"/>
    <w:rsid w:val="00BA12DA"/>
    <w:rsid w:val="00BA7C7C"/>
    <w:rsid w:val="00BB2D14"/>
    <w:rsid w:val="00BD03C1"/>
    <w:rsid w:val="00BD6990"/>
    <w:rsid w:val="00BE4013"/>
    <w:rsid w:val="00BF6EED"/>
    <w:rsid w:val="00C022F4"/>
    <w:rsid w:val="00C07AAF"/>
    <w:rsid w:val="00C102F2"/>
    <w:rsid w:val="00C17389"/>
    <w:rsid w:val="00C2377C"/>
    <w:rsid w:val="00C31ADC"/>
    <w:rsid w:val="00C42F2D"/>
    <w:rsid w:val="00C435DC"/>
    <w:rsid w:val="00C46E4E"/>
    <w:rsid w:val="00C47FF4"/>
    <w:rsid w:val="00C63516"/>
    <w:rsid w:val="00C67568"/>
    <w:rsid w:val="00C72CEC"/>
    <w:rsid w:val="00C774EB"/>
    <w:rsid w:val="00C82DD7"/>
    <w:rsid w:val="00C843CF"/>
    <w:rsid w:val="00C85005"/>
    <w:rsid w:val="00C943C8"/>
    <w:rsid w:val="00CB00B1"/>
    <w:rsid w:val="00CD4046"/>
    <w:rsid w:val="00CD4389"/>
    <w:rsid w:val="00CE7E47"/>
    <w:rsid w:val="00CF7C20"/>
    <w:rsid w:val="00D01661"/>
    <w:rsid w:val="00D048AC"/>
    <w:rsid w:val="00D123A4"/>
    <w:rsid w:val="00D27B7D"/>
    <w:rsid w:val="00D326F9"/>
    <w:rsid w:val="00D32F6F"/>
    <w:rsid w:val="00D74F88"/>
    <w:rsid w:val="00D83C18"/>
    <w:rsid w:val="00D86D2A"/>
    <w:rsid w:val="00D92278"/>
    <w:rsid w:val="00D96584"/>
    <w:rsid w:val="00DA147A"/>
    <w:rsid w:val="00DA415A"/>
    <w:rsid w:val="00DB5193"/>
    <w:rsid w:val="00DB6E33"/>
    <w:rsid w:val="00DC07DC"/>
    <w:rsid w:val="00DC5A6A"/>
    <w:rsid w:val="00DD17C6"/>
    <w:rsid w:val="00E02A78"/>
    <w:rsid w:val="00E10993"/>
    <w:rsid w:val="00E27D9F"/>
    <w:rsid w:val="00E3213C"/>
    <w:rsid w:val="00E75F18"/>
    <w:rsid w:val="00E85836"/>
    <w:rsid w:val="00E85E0A"/>
    <w:rsid w:val="00E90135"/>
    <w:rsid w:val="00E9152B"/>
    <w:rsid w:val="00E954A1"/>
    <w:rsid w:val="00E96789"/>
    <w:rsid w:val="00EB59BE"/>
    <w:rsid w:val="00EC42E0"/>
    <w:rsid w:val="00EE42C6"/>
    <w:rsid w:val="00EE712A"/>
    <w:rsid w:val="00EE73A9"/>
    <w:rsid w:val="00EE7E5E"/>
    <w:rsid w:val="00EF0689"/>
    <w:rsid w:val="00EF370E"/>
    <w:rsid w:val="00F24453"/>
    <w:rsid w:val="00F2453A"/>
    <w:rsid w:val="00F40B26"/>
    <w:rsid w:val="00F56C6A"/>
    <w:rsid w:val="00F76231"/>
    <w:rsid w:val="00F7670D"/>
    <w:rsid w:val="00F9045D"/>
    <w:rsid w:val="00F92A46"/>
    <w:rsid w:val="00FA0A18"/>
    <w:rsid w:val="00FA460D"/>
    <w:rsid w:val="00FB0D2D"/>
    <w:rsid w:val="00FB13E8"/>
    <w:rsid w:val="00FC40B6"/>
    <w:rsid w:val="00FD5A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9B46B0"/>
  <w15:chartTrackingRefBased/>
  <w15:docId w15:val="{3AF38B6B-9170-4A1A-9519-F2B7F26A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579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OH bullet,Use Case List Paragraph,EOH paragraph,List Paragraph1,Table (List),Indent Paragraph,List Paragraph 1,Green bullet,lp1,lp11,Bullet List,FooterText,numbered,Paragraphe de liste1,Bulletr List Paragraph,列出段落,列出段落1,Bullet 1,Liste 1"/>
    <w:basedOn w:val="Normal"/>
    <w:link w:val="ListParagraphChar"/>
    <w:uiPriority w:val="34"/>
    <w:qFormat/>
    <w:rsid w:val="00995795"/>
    <w:pPr>
      <w:ind w:left="720"/>
      <w:contextualSpacing/>
    </w:pPr>
  </w:style>
  <w:style w:type="paragraph" w:customStyle="1" w:styleId="Default">
    <w:name w:val="Default"/>
    <w:rsid w:val="00995795"/>
    <w:pPr>
      <w:autoSpaceDE w:val="0"/>
      <w:autoSpaceDN w:val="0"/>
      <w:adjustRightInd w:val="0"/>
      <w:spacing w:after="0" w:line="240" w:lineRule="auto"/>
    </w:pPr>
    <w:rPr>
      <w:rFonts w:ascii="Calibri" w:eastAsiaTheme="minorHAnsi" w:hAnsi="Calibri" w:cs="Calibri"/>
      <w:color w:val="000000"/>
      <w:sz w:val="24"/>
      <w:szCs w:val="24"/>
      <w:lang w:val="en-US" w:eastAsia="en-US"/>
    </w:rPr>
  </w:style>
  <w:style w:type="paragraph" w:styleId="NoSpacing">
    <w:name w:val="No Spacing"/>
    <w:uiPriority w:val="1"/>
    <w:qFormat/>
    <w:rsid w:val="00995795"/>
    <w:pPr>
      <w:spacing w:after="0" w:line="240" w:lineRule="auto"/>
    </w:pPr>
    <w:rPr>
      <w:rFonts w:eastAsiaTheme="minorHAnsi"/>
      <w:lang w:eastAsia="en-US"/>
    </w:rPr>
  </w:style>
  <w:style w:type="paragraph" w:styleId="FootnoteText">
    <w:name w:val="footnote text"/>
    <w:aliases w:val="Footnote Text Char1,Footnote Text Char Char,ft,single space,footnote text,fn,FOOTNOTES,WB-Fußnotentext,Footnote,Fußnote,WB-Fußnotentext Char Char,Geneva 9,Font: Geneva 9,Boston 10,f,Footnote Text Char Char Char,ADB,FN,F,Footnote Text qer,5"/>
    <w:basedOn w:val="Normal"/>
    <w:link w:val="FootnoteTextChar"/>
    <w:uiPriority w:val="99"/>
    <w:unhideWhenUsed/>
    <w:qFormat/>
    <w:rsid w:val="00995795"/>
    <w:pPr>
      <w:spacing w:after="0" w:line="240" w:lineRule="auto"/>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Text Char1 Char,Footnote Text Char Char Char1,ft Char,single space Char,footnote text Char,fn Char,FOOTNOTES Char,WB-Fußnotentext Char,Footnote Char,Fußnote Char,WB-Fußnotentext Char Char Char,Geneva 9 Char,Boston 10 Char"/>
    <w:basedOn w:val="DefaultParagraphFont"/>
    <w:link w:val="FootnoteText"/>
    <w:uiPriority w:val="99"/>
    <w:rsid w:val="00995795"/>
    <w:rPr>
      <w:rFonts w:ascii="Times New Roman" w:eastAsia="Times New Roman" w:hAnsi="Times New Roman" w:cs="Times New Roman"/>
      <w:sz w:val="20"/>
      <w:szCs w:val="20"/>
      <w:lang w:val="en-US" w:eastAsia="en-US"/>
    </w:rPr>
  </w:style>
  <w:style w:type="character" w:styleId="FootnoteReference">
    <w:name w:val="footnote reference"/>
    <w:aliases w:val="4_G,ftref,fr,Footnote Ref in FtNote,16 Point,Superscript 6 Point,SUPERS,(NECG) Footnote Reference,Footnote Reference Number,Footnote Reference_LVL6,Footnote Reference_LVL61,Footnote Reference_LVL62,Footnote Reference_LVL63"/>
    <w:basedOn w:val="DefaultParagraphFont"/>
    <w:uiPriority w:val="99"/>
    <w:unhideWhenUsed/>
    <w:qFormat/>
    <w:rsid w:val="00995795"/>
    <w:rPr>
      <w:vertAlign w:val="superscript"/>
    </w:rPr>
  </w:style>
  <w:style w:type="character" w:styleId="CommentReference">
    <w:name w:val="annotation reference"/>
    <w:basedOn w:val="DefaultParagraphFont"/>
    <w:uiPriority w:val="99"/>
    <w:semiHidden/>
    <w:unhideWhenUsed/>
    <w:rsid w:val="00995795"/>
    <w:rPr>
      <w:sz w:val="16"/>
      <w:szCs w:val="16"/>
    </w:rPr>
  </w:style>
  <w:style w:type="paragraph" w:styleId="CommentText">
    <w:name w:val="annotation text"/>
    <w:basedOn w:val="Normal"/>
    <w:link w:val="CommentTextChar"/>
    <w:uiPriority w:val="99"/>
    <w:semiHidden/>
    <w:unhideWhenUsed/>
    <w:rsid w:val="00995795"/>
    <w:pPr>
      <w:spacing w:line="240" w:lineRule="auto"/>
    </w:pPr>
    <w:rPr>
      <w:sz w:val="20"/>
      <w:szCs w:val="20"/>
    </w:rPr>
  </w:style>
  <w:style w:type="character" w:customStyle="1" w:styleId="CommentTextChar">
    <w:name w:val="Comment Text Char"/>
    <w:basedOn w:val="DefaultParagraphFont"/>
    <w:link w:val="CommentText"/>
    <w:uiPriority w:val="99"/>
    <w:semiHidden/>
    <w:rsid w:val="00995795"/>
    <w:rPr>
      <w:sz w:val="20"/>
      <w:szCs w:val="20"/>
    </w:rPr>
  </w:style>
  <w:style w:type="paragraph" w:styleId="CommentSubject">
    <w:name w:val="annotation subject"/>
    <w:basedOn w:val="CommentText"/>
    <w:next w:val="CommentText"/>
    <w:link w:val="CommentSubjectChar"/>
    <w:uiPriority w:val="99"/>
    <w:semiHidden/>
    <w:unhideWhenUsed/>
    <w:rsid w:val="00995795"/>
    <w:rPr>
      <w:b/>
      <w:bCs/>
    </w:rPr>
  </w:style>
  <w:style w:type="character" w:customStyle="1" w:styleId="CommentSubjectChar">
    <w:name w:val="Comment Subject Char"/>
    <w:basedOn w:val="CommentTextChar"/>
    <w:link w:val="CommentSubject"/>
    <w:uiPriority w:val="99"/>
    <w:semiHidden/>
    <w:rsid w:val="00995795"/>
    <w:rPr>
      <w:b/>
      <w:bCs/>
      <w:sz w:val="20"/>
      <w:szCs w:val="20"/>
    </w:rPr>
  </w:style>
  <w:style w:type="paragraph" w:styleId="BalloonText">
    <w:name w:val="Balloon Text"/>
    <w:basedOn w:val="Normal"/>
    <w:link w:val="BalloonTextChar"/>
    <w:uiPriority w:val="99"/>
    <w:semiHidden/>
    <w:unhideWhenUsed/>
    <w:rsid w:val="009957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795"/>
    <w:rPr>
      <w:rFonts w:ascii="Segoe UI" w:hAnsi="Segoe UI" w:cs="Segoe UI"/>
      <w:sz w:val="18"/>
      <w:szCs w:val="18"/>
    </w:rPr>
  </w:style>
  <w:style w:type="paragraph" w:customStyle="1" w:styleId="MGTHeader">
    <w:name w:val="M.G+T.Header"/>
    <w:basedOn w:val="Normal"/>
    <w:link w:val="MGTHeaderChar"/>
    <w:qFormat/>
    <w:rsid w:val="00623D30"/>
    <w:pPr>
      <w:shd w:val="clear" w:color="auto" w:fill="F5F5F5"/>
      <w:spacing w:after="0"/>
      <w:outlineLvl w:val="4"/>
    </w:pPr>
    <w:rPr>
      <w:rFonts w:eastAsia="Times New Roman" w:cs="Times New Roman"/>
      <w:color w:val="333333"/>
      <w:sz w:val="21"/>
      <w:szCs w:val="21"/>
      <w:lang w:eastAsia="en-GB"/>
    </w:rPr>
  </w:style>
  <w:style w:type="character" w:customStyle="1" w:styleId="MGTHeaderChar">
    <w:name w:val="M.G+T.Header Char"/>
    <w:basedOn w:val="DefaultParagraphFont"/>
    <w:link w:val="MGTHeader"/>
    <w:rsid w:val="00623D30"/>
    <w:rPr>
      <w:rFonts w:eastAsia="Times New Roman" w:cs="Times New Roman"/>
      <w:color w:val="333333"/>
      <w:sz w:val="21"/>
      <w:szCs w:val="21"/>
      <w:shd w:val="clear" w:color="auto" w:fill="F5F5F5"/>
      <w:lang w:eastAsia="en-GB"/>
    </w:rPr>
  </w:style>
  <w:style w:type="character" w:styleId="Hyperlink">
    <w:name w:val="Hyperlink"/>
    <w:basedOn w:val="DefaultParagraphFont"/>
    <w:uiPriority w:val="99"/>
    <w:unhideWhenUsed/>
    <w:rsid w:val="00C17389"/>
    <w:rPr>
      <w:color w:val="0563C1" w:themeColor="hyperlink"/>
      <w:u w:val="single"/>
    </w:rPr>
  </w:style>
  <w:style w:type="character" w:customStyle="1" w:styleId="ListParagraphChar">
    <w:name w:val="List Paragraph Char"/>
    <w:aliases w:val="EOH bullet Char,Use Case List Paragraph Char,EOH paragraph Char,List Paragraph1 Char,Table (List) Char,Indent Paragraph Char,List Paragraph 1 Char,Green bullet Char,lp1 Char,lp11 Char,Bullet List Char,FooterText Char,numbered Char"/>
    <w:basedOn w:val="DefaultParagraphFont"/>
    <w:link w:val="ListParagraph"/>
    <w:uiPriority w:val="34"/>
    <w:locked/>
    <w:rsid w:val="00C17389"/>
  </w:style>
  <w:style w:type="paragraph" w:styleId="Caption">
    <w:name w:val="caption"/>
    <w:basedOn w:val="Normal"/>
    <w:next w:val="Normal"/>
    <w:uiPriority w:val="35"/>
    <w:unhideWhenUsed/>
    <w:qFormat/>
    <w:rsid w:val="008154B5"/>
    <w:pPr>
      <w:keepNext/>
      <w:spacing w:before="240" w:line="240" w:lineRule="auto"/>
      <w:jc w:val="center"/>
    </w:pPr>
    <w:rPr>
      <w:i/>
      <w:iCs/>
      <w:color w:val="000000" w:themeColor="text1"/>
    </w:rPr>
  </w:style>
  <w:style w:type="paragraph" w:styleId="NormalWeb">
    <w:name w:val="Normal (Web)"/>
    <w:basedOn w:val="Normal"/>
    <w:uiPriority w:val="99"/>
    <w:semiHidden/>
    <w:unhideWhenUsed/>
    <w:rsid w:val="008154B5"/>
    <w:pPr>
      <w:spacing w:before="100" w:beforeAutospacing="1" w:after="100" w:afterAutospacing="1" w:line="240" w:lineRule="auto"/>
    </w:pPr>
    <w:rPr>
      <w:rFonts w:ascii="Times New Roman" w:hAnsi="Times New Roman" w:cs="Times New Roman"/>
      <w:sz w:val="24"/>
      <w:szCs w:val="24"/>
    </w:rPr>
  </w:style>
  <w:style w:type="table" w:customStyle="1" w:styleId="PlainTable11">
    <w:name w:val="Plain Table 11"/>
    <w:basedOn w:val="TableNormal"/>
    <w:next w:val="PlainTable1"/>
    <w:uiPriority w:val="41"/>
    <w:rsid w:val="00512529"/>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51252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1F4C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4C5B"/>
  </w:style>
  <w:style w:type="paragraph" w:styleId="Footer">
    <w:name w:val="footer"/>
    <w:basedOn w:val="Normal"/>
    <w:link w:val="FooterChar"/>
    <w:uiPriority w:val="99"/>
    <w:unhideWhenUsed/>
    <w:rsid w:val="001F4C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C5B"/>
  </w:style>
  <w:style w:type="character" w:styleId="UnresolvedMention">
    <w:name w:val="Unresolved Mention"/>
    <w:basedOn w:val="DefaultParagraphFont"/>
    <w:uiPriority w:val="99"/>
    <w:semiHidden/>
    <w:unhideWhenUsed/>
    <w:rsid w:val="00EE712A"/>
    <w:rPr>
      <w:color w:val="605E5C"/>
      <w:shd w:val="clear" w:color="auto" w:fill="E1DFDD"/>
    </w:rPr>
  </w:style>
  <w:style w:type="paragraph" w:styleId="Title">
    <w:name w:val="Title"/>
    <w:basedOn w:val="Normal"/>
    <w:next w:val="Normal"/>
    <w:link w:val="TitleChar"/>
    <w:uiPriority w:val="10"/>
    <w:qFormat/>
    <w:rsid w:val="00A10A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A9B"/>
    <w:rPr>
      <w:rFonts w:asciiTheme="majorHAnsi" w:eastAsiaTheme="majorEastAsia" w:hAnsiTheme="majorHAnsi" w:cstheme="majorBidi"/>
      <w:spacing w:val="-10"/>
      <w:kern w:val="28"/>
      <w:sz w:val="56"/>
      <w:szCs w:val="56"/>
    </w:rPr>
  </w:style>
  <w:style w:type="paragraph" w:customStyle="1" w:styleId="MText">
    <w:name w:val="M.Text"/>
    <w:basedOn w:val="Normal"/>
    <w:link w:val="MTextChar"/>
    <w:qFormat/>
    <w:rsid w:val="005C4DF6"/>
    <w:pPr>
      <w:shd w:val="clear" w:color="auto" w:fill="FFFFFF"/>
      <w:spacing w:after="0"/>
    </w:pPr>
    <w:rPr>
      <w:rFonts w:eastAsia="Times New Roman" w:cs="Times New Roman"/>
      <w:color w:val="4A4A4A"/>
      <w:sz w:val="21"/>
      <w:szCs w:val="21"/>
      <w:lang w:eastAsia="en-GB"/>
    </w:rPr>
  </w:style>
  <w:style w:type="character" w:customStyle="1" w:styleId="MTextChar">
    <w:name w:val="M.Text Char"/>
    <w:basedOn w:val="DefaultParagraphFont"/>
    <w:link w:val="MText"/>
    <w:rsid w:val="005C4DF6"/>
    <w:rPr>
      <w:rFonts w:eastAsia="Times New Roman" w:cs="Times New Roman"/>
      <w:color w:val="4A4A4A"/>
      <w:sz w:val="21"/>
      <w:szCs w:val="21"/>
      <w:shd w:val="clear" w:color="auto" w:fill="FFFF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0549">
      <w:bodyDiv w:val="1"/>
      <w:marLeft w:val="0"/>
      <w:marRight w:val="0"/>
      <w:marTop w:val="0"/>
      <w:marBottom w:val="0"/>
      <w:divBdr>
        <w:top w:val="none" w:sz="0" w:space="0" w:color="auto"/>
        <w:left w:val="none" w:sz="0" w:space="0" w:color="auto"/>
        <w:bottom w:val="none" w:sz="0" w:space="0" w:color="auto"/>
        <w:right w:val="none" w:sz="0" w:space="0" w:color="auto"/>
      </w:divBdr>
    </w:div>
    <w:div w:id="604112936">
      <w:bodyDiv w:val="1"/>
      <w:marLeft w:val="0"/>
      <w:marRight w:val="0"/>
      <w:marTop w:val="0"/>
      <w:marBottom w:val="0"/>
      <w:divBdr>
        <w:top w:val="none" w:sz="0" w:space="0" w:color="auto"/>
        <w:left w:val="none" w:sz="0" w:space="0" w:color="auto"/>
        <w:bottom w:val="none" w:sz="0" w:space="0" w:color="auto"/>
        <w:right w:val="none" w:sz="0" w:space="0" w:color="auto"/>
      </w:divBdr>
      <w:divsChild>
        <w:div w:id="715812830">
          <w:marLeft w:val="0"/>
          <w:marRight w:val="0"/>
          <w:marTop w:val="0"/>
          <w:marBottom w:val="0"/>
          <w:divBdr>
            <w:top w:val="none" w:sz="0" w:space="0" w:color="auto"/>
            <w:left w:val="none" w:sz="0" w:space="0" w:color="auto"/>
            <w:bottom w:val="none" w:sz="0" w:space="0" w:color="auto"/>
            <w:right w:val="none" w:sz="0" w:space="0" w:color="auto"/>
          </w:divBdr>
        </w:div>
        <w:div w:id="1384868666">
          <w:marLeft w:val="0"/>
          <w:marRight w:val="0"/>
          <w:marTop w:val="0"/>
          <w:marBottom w:val="0"/>
          <w:divBdr>
            <w:top w:val="none" w:sz="0" w:space="0" w:color="auto"/>
            <w:left w:val="none" w:sz="0" w:space="0" w:color="auto"/>
            <w:bottom w:val="none" w:sz="0" w:space="0" w:color="auto"/>
            <w:right w:val="none" w:sz="0" w:space="0" w:color="auto"/>
          </w:divBdr>
        </w:div>
        <w:div w:id="1086465131">
          <w:marLeft w:val="0"/>
          <w:marRight w:val="0"/>
          <w:marTop w:val="0"/>
          <w:marBottom w:val="0"/>
          <w:divBdr>
            <w:top w:val="none" w:sz="0" w:space="0" w:color="auto"/>
            <w:left w:val="none" w:sz="0" w:space="0" w:color="auto"/>
            <w:bottom w:val="none" w:sz="0" w:space="0" w:color="auto"/>
            <w:right w:val="none" w:sz="0" w:space="0" w:color="auto"/>
          </w:divBdr>
        </w:div>
      </w:divsChild>
    </w:div>
    <w:div w:id="709114684">
      <w:bodyDiv w:val="1"/>
      <w:marLeft w:val="0"/>
      <w:marRight w:val="0"/>
      <w:marTop w:val="0"/>
      <w:marBottom w:val="0"/>
      <w:divBdr>
        <w:top w:val="none" w:sz="0" w:space="0" w:color="auto"/>
        <w:left w:val="none" w:sz="0" w:space="0" w:color="auto"/>
        <w:bottom w:val="none" w:sz="0" w:space="0" w:color="auto"/>
        <w:right w:val="none" w:sz="0" w:space="0" w:color="auto"/>
      </w:divBdr>
    </w:div>
    <w:div w:id="1697274838">
      <w:bodyDiv w:val="1"/>
      <w:marLeft w:val="0"/>
      <w:marRight w:val="0"/>
      <w:marTop w:val="0"/>
      <w:marBottom w:val="0"/>
      <w:divBdr>
        <w:top w:val="none" w:sz="0" w:space="0" w:color="auto"/>
        <w:left w:val="none" w:sz="0" w:space="0" w:color="auto"/>
        <w:bottom w:val="none" w:sz="0" w:space="0" w:color="auto"/>
        <w:right w:val="none" w:sz="0" w:space="0" w:color="auto"/>
      </w:divBdr>
    </w:div>
    <w:div w:id="206668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www.unodc.org/unodc/en/data-and-analysis/statistics/expert-consultation-iff.html" TargetMode="External"/><Relationship Id="rId7" Type="http://schemas.openxmlformats.org/officeDocument/2006/relationships/hyperlink" Target="https://www.unodc.org/unodc/en/data-and-analysis/statistics/second-expert-consultation-on-improving-drug-statistics-and-strengthening-of-the-annual-report-questionnaire-arq.html" TargetMode="External"/><Relationship Id="rId2" Type="http://schemas.openxmlformats.org/officeDocument/2006/relationships/hyperlink" Target="https://unctad.org/en/Pages/MeetingDetails.aspx?meetingid=1864" TargetMode="External"/><Relationship Id="rId1" Type="http://schemas.openxmlformats.org/officeDocument/2006/relationships/hyperlink" Target="https://www.unodc.org/unodc/en/data-and-analysis/statistics/expert-consultation-iff.html" TargetMode="External"/><Relationship Id="rId6" Type="http://schemas.openxmlformats.org/officeDocument/2006/relationships/hyperlink" Target="https://www.unodc.org/arq/" TargetMode="External"/><Relationship Id="rId5" Type="http://schemas.openxmlformats.org/officeDocument/2006/relationships/hyperlink" Target="https://www.unodc.org/documents/crop-monitoring/Afghanistan/Afghanistan_opium_survey_2018_socioeconomic_report.pdf" TargetMode="External"/><Relationship Id="rId4" Type="http://schemas.openxmlformats.org/officeDocument/2006/relationships/hyperlink" Target="https://unctad.org/en/pages/MeetingDetails.aspx?meetingid=18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6135625EDE924B8C759341E8045347" ma:contentTypeVersion="11" ma:contentTypeDescription="Create a new document." ma:contentTypeScope="" ma:versionID="608807e461cf4dc38e783545f054678d">
  <xsd:schema xmlns:xsd="http://www.w3.org/2001/XMLSchema" xmlns:xs="http://www.w3.org/2001/XMLSchema" xmlns:p="http://schemas.microsoft.com/office/2006/metadata/properties" xmlns:ns3="216f5fd1-64b5-46a6-a50d-1afd4873157f" xmlns:ns4="31eeb98e-90e3-4d81-af45-df7da42028c0" targetNamespace="http://schemas.microsoft.com/office/2006/metadata/properties" ma:root="true" ma:fieldsID="64e5ada70092ba12260d3d9c67a6cd16" ns3:_="" ns4:_="">
    <xsd:import namespace="216f5fd1-64b5-46a6-a50d-1afd4873157f"/>
    <xsd:import namespace="31eeb98e-90e3-4d81-af45-df7da42028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f5fd1-64b5-46a6-a50d-1afd487315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eb98e-90e3-4d81-af45-df7da42028c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C20C3-262A-4F71-9232-C6DEEF4F2BAC}">
  <ds:schemaRefs>
    <ds:schemaRef ds:uri="http://purl.org/dc/elements/1.1/"/>
    <ds:schemaRef ds:uri="http://schemas.microsoft.com/office/2006/metadata/properties"/>
    <ds:schemaRef ds:uri="216f5fd1-64b5-46a6-a50d-1afd4873157f"/>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31eeb98e-90e3-4d81-af45-df7da42028c0"/>
    <ds:schemaRef ds:uri="http://www.w3.org/XML/1998/namespace"/>
    <ds:schemaRef ds:uri="http://purl.org/dc/dcmitype/"/>
  </ds:schemaRefs>
</ds:datastoreItem>
</file>

<file path=customXml/itemProps2.xml><?xml version="1.0" encoding="utf-8"?>
<ds:datastoreItem xmlns:ds="http://schemas.openxmlformats.org/officeDocument/2006/customXml" ds:itemID="{313D6217-F5FD-40DF-A9D9-A344CAD187B4}">
  <ds:schemaRefs>
    <ds:schemaRef ds:uri="http://schemas.microsoft.com/sharepoint/v3/contenttype/forms"/>
  </ds:schemaRefs>
</ds:datastoreItem>
</file>

<file path=customXml/itemProps3.xml><?xml version="1.0" encoding="utf-8"?>
<ds:datastoreItem xmlns:ds="http://schemas.openxmlformats.org/officeDocument/2006/customXml" ds:itemID="{947A97D0-9600-4CF9-9C03-8D169CF77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f5fd1-64b5-46a6-a50d-1afd4873157f"/>
    <ds:schemaRef ds:uri="31eeb98e-90e3-4d81-af45-df7da4202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68833-7B92-4707-8C37-265BC666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5706</Words>
  <Characters>32525</Characters>
  <Application>Microsoft Office Word</Application>
  <DocSecurity>4</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 Peltola</dc:creator>
  <cp:keywords/>
  <dc:description/>
  <cp:lastModifiedBy>Enrico Bisogno</cp:lastModifiedBy>
  <cp:revision>2</cp:revision>
  <dcterms:created xsi:type="dcterms:W3CDTF">2019-09-23T17:01:00Z</dcterms:created>
  <dcterms:modified xsi:type="dcterms:W3CDTF">2019-09-23T17:01:00Z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0x0101000E6135625EDE924B8C759341E8045347</vt:lpwstr>
  </property>
</Properties>
</file>